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E57" w:rsidRPr="00915E57" w:rsidRDefault="00915E57" w:rsidP="00915E57">
      <w:pPr>
        <w:spacing w:before="300" w:after="30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474747"/>
          <w:sz w:val="30"/>
          <w:szCs w:val="30"/>
          <w:lang w:eastAsia="it-IT"/>
        </w:rPr>
      </w:pPr>
      <w:r w:rsidRPr="00915E57">
        <w:rPr>
          <w:rFonts w:ascii="inherit" w:eastAsia="Times New Roman" w:hAnsi="inherit" w:cs="Times New Roman"/>
          <w:b/>
          <w:bCs/>
          <w:color w:val="474747"/>
          <w:sz w:val="30"/>
          <w:szCs w:val="30"/>
          <w:lang w:eastAsia="it-IT"/>
        </w:rPr>
        <w:t>Le prove</w:t>
      </w:r>
    </w:p>
    <w:p w:rsidR="00915E57" w:rsidRDefault="00915E57" w:rsidP="00915E57">
      <w:pPr>
        <w:spacing w:after="0" w:line="240" w:lineRule="auto"/>
        <w:textAlignment w:val="baseline"/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</w:pPr>
      <w:r w:rsidRPr="00915E57">
        <w:rPr>
          <w:rFonts w:ascii="inherit" w:eastAsia="Times New Roman" w:hAnsi="inherit" w:cs="Times New Roman"/>
          <w:b/>
          <w:bCs/>
          <w:color w:val="474747"/>
          <w:sz w:val="24"/>
          <w:szCs w:val="24"/>
          <w:bdr w:val="none" w:sz="0" w:space="0" w:color="auto" w:frame="1"/>
          <w:lang w:eastAsia="it-IT"/>
        </w:rPr>
        <w:t>Eventuale prova preselettiva</w:t>
      </w:r>
      <w:r w:rsidRPr="00915E57"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  <w:t>: argomenti, durata, numer</w:t>
      </w:r>
      <w:r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  <w:t>o domande, chi supera la prova</w:t>
      </w:r>
    </w:p>
    <w:p w:rsidR="00915E57" w:rsidRDefault="00915E57" w:rsidP="00915E57">
      <w:pPr>
        <w:pStyle w:val="NormaleWeb"/>
        <w:spacing w:before="0" w:beforeAutospacing="0" w:after="0" w:afterAutospacing="0"/>
        <w:textAlignment w:val="baseline"/>
        <w:rPr>
          <w:rFonts w:ascii="inherit" w:hAnsi="inherit"/>
          <w:color w:val="474747"/>
        </w:rPr>
      </w:pPr>
      <w:r>
        <w:rPr>
          <w:rFonts w:ascii="inherit" w:hAnsi="inherit"/>
          <w:color w:val="474747"/>
        </w:rPr>
        <w:t>Lo svolgimento della preselettiva sarà deciso solo dopo la presentazione della domanda,</w:t>
      </w:r>
      <w:r>
        <w:rPr>
          <w:rStyle w:val="Enfasigrassetto"/>
          <w:rFonts w:ascii="inherit" w:hAnsi="inherit"/>
          <w:color w:val="474747"/>
          <w:bdr w:val="none" w:sz="0" w:space="0" w:color="auto" w:frame="1"/>
        </w:rPr>
        <w:t xml:space="preserve"> qualora a livello regionale e per ciascuna distinta procedura</w:t>
      </w:r>
      <w:r>
        <w:rPr>
          <w:rFonts w:ascii="inherit" w:hAnsi="inherit"/>
          <w:color w:val="474747"/>
        </w:rPr>
        <w:t xml:space="preserve">, il numero dei </w:t>
      </w:r>
      <w:r>
        <w:rPr>
          <w:rStyle w:val="Enfasigrassetto"/>
          <w:rFonts w:ascii="inherit" w:hAnsi="inherit"/>
          <w:color w:val="474747"/>
          <w:bdr w:val="none" w:sz="0" w:space="0" w:color="auto" w:frame="1"/>
        </w:rPr>
        <w:t>candidati sia superiore a quattro volte il numero dei posti messi a concorso e, comunque, non inferiore a 250</w:t>
      </w:r>
      <w:r>
        <w:rPr>
          <w:rFonts w:ascii="inherit" w:hAnsi="inherit"/>
          <w:color w:val="474747"/>
        </w:rPr>
        <w:t>.</w:t>
      </w:r>
    </w:p>
    <w:p w:rsidR="00915E57" w:rsidRDefault="00915E57" w:rsidP="00915E57">
      <w:pPr>
        <w:pStyle w:val="NormaleWeb"/>
        <w:spacing w:before="0" w:beforeAutospacing="0" w:after="192" w:afterAutospacing="0"/>
        <w:textAlignment w:val="baseline"/>
        <w:rPr>
          <w:rFonts w:ascii="inherit" w:hAnsi="inherit"/>
          <w:color w:val="474747"/>
        </w:rPr>
      </w:pPr>
      <w:r>
        <w:rPr>
          <w:rFonts w:ascii="inherit" w:hAnsi="inherit"/>
          <w:color w:val="474747"/>
        </w:rPr>
        <w:t xml:space="preserve">Sarà computer </w:t>
      </w:r>
      <w:proofErr w:type="spellStart"/>
      <w:r>
        <w:rPr>
          <w:rFonts w:ascii="inherit" w:hAnsi="inherit"/>
          <w:color w:val="474747"/>
        </w:rPr>
        <w:t>based</w:t>
      </w:r>
      <w:proofErr w:type="spellEnd"/>
      <w:r>
        <w:rPr>
          <w:rFonts w:ascii="inherit" w:hAnsi="inherit"/>
          <w:color w:val="474747"/>
        </w:rPr>
        <w:t>, sui seguenti argomenti</w:t>
      </w:r>
    </w:p>
    <w:p w:rsidR="00915E57" w:rsidRDefault="00915E57" w:rsidP="00915E57">
      <w:pPr>
        <w:numPr>
          <w:ilvl w:val="0"/>
          <w:numId w:val="1"/>
        </w:numPr>
        <w:spacing w:after="0" w:line="240" w:lineRule="auto"/>
        <w:ind w:left="525"/>
        <w:textAlignment w:val="baseline"/>
        <w:rPr>
          <w:rFonts w:ascii="inherit" w:hAnsi="inherit"/>
          <w:color w:val="474747"/>
        </w:rPr>
      </w:pPr>
      <w:r>
        <w:rPr>
          <w:rFonts w:ascii="inherit" w:hAnsi="inherit"/>
          <w:color w:val="474747"/>
        </w:rPr>
        <w:t>capacità logiche</w:t>
      </w:r>
    </w:p>
    <w:p w:rsidR="00915E57" w:rsidRDefault="00915E57" w:rsidP="00915E57">
      <w:pPr>
        <w:numPr>
          <w:ilvl w:val="0"/>
          <w:numId w:val="1"/>
        </w:numPr>
        <w:spacing w:after="0" w:line="240" w:lineRule="auto"/>
        <w:ind w:left="525"/>
        <w:textAlignment w:val="baseline"/>
        <w:rPr>
          <w:rFonts w:ascii="inherit" w:hAnsi="inherit"/>
          <w:color w:val="474747"/>
        </w:rPr>
      </w:pPr>
      <w:r>
        <w:rPr>
          <w:rFonts w:ascii="inherit" w:hAnsi="inherit"/>
          <w:color w:val="474747"/>
        </w:rPr>
        <w:t>comprensione del testo</w:t>
      </w:r>
    </w:p>
    <w:p w:rsidR="00915E57" w:rsidRDefault="00915E57" w:rsidP="00915E57">
      <w:pPr>
        <w:numPr>
          <w:ilvl w:val="0"/>
          <w:numId w:val="1"/>
        </w:numPr>
        <w:spacing w:after="0" w:line="240" w:lineRule="auto"/>
        <w:ind w:left="525"/>
        <w:textAlignment w:val="baseline"/>
        <w:rPr>
          <w:rFonts w:ascii="inherit" w:hAnsi="inherit"/>
          <w:color w:val="474747"/>
        </w:rPr>
      </w:pPr>
      <w:r>
        <w:rPr>
          <w:rFonts w:ascii="inherit" w:hAnsi="inherit"/>
          <w:color w:val="474747"/>
        </w:rPr>
        <w:t>conoscenza della normativa scolastica</w:t>
      </w:r>
    </w:p>
    <w:p w:rsidR="00915E57" w:rsidRDefault="00915E57" w:rsidP="00915E57">
      <w:pPr>
        <w:numPr>
          <w:ilvl w:val="0"/>
          <w:numId w:val="1"/>
        </w:numPr>
        <w:spacing w:after="0" w:line="240" w:lineRule="auto"/>
        <w:ind w:left="525"/>
        <w:textAlignment w:val="baseline"/>
        <w:rPr>
          <w:rFonts w:ascii="inherit" w:hAnsi="inherit"/>
          <w:color w:val="474747"/>
        </w:rPr>
      </w:pPr>
      <w:r>
        <w:rPr>
          <w:rFonts w:ascii="inherit" w:hAnsi="inherit"/>
          <w:color w:val="474747"/>
        </w:rPr>
        <w:t>conoscenza della lingu</w:t>
      </w:r>
      <w:r w:rsidR="00B30B0D">
        <w:rPr>
          <w:rFonts w:ascii="inherit" w:hAnsi="inherit"/>
          <w:color w:val="474747"/>
        </w:rPr>
        <w:t>a inglese almeno al livello B2 </w:t>
      </w:r>
      <w:bookmarkStart w:id="0" w:name="_GoBack"/>
      <w:bookmarkEnd w:id="0"/>
    </w:p>
    <w:p w:rsidR="00915E57" w:rsidRDefault="00915E57" w:rsidP="00915E57">
      <w:pPr>
        <w:pStyle w:val="NormaleWeb"/>
        <w:spacing w:before="0" w:beforeAutospacing="0" w:after="192" w:afterAutospacing="0"/>
        <w:textAlignment w:val="baseline"/>
        <w:rPr>
          <w:rFonts w:ascii="inherit" w:hAnsi="inherit"/>
          <w:color w:val="474747"/>
        </w:rPr>
      </w:pPr>
      <w:r>
        <w:rPr>
          <w:rFonts w:ascii="inherit" w:hAnsi="inherit"/>
          <w:color w:val="474747"/>
        </w:rPr>
        <w:t>Sarà assegnato 1 punto a ciascuna risposta esatta, zero punti alle risposte non date o errate</w:t>
      </w:r>
    </w:p>
    <w:p w:rsidR="00915E57" w:rsidRDefault="00915E57" w:rsidP="00915E57">
      <w:pPr>
        <w:pStyle w:val="Titolo2"/>
        <w:spacing w:before="300" w:beforeAutospacing="0" w:after="300" w:afterAutospacing="0"/>
        <w:textAlignment w:val="baseline"/>
        <w:rPr>
          <w:rFonts w:ascii="inherit" w:hAnsi="inherit"/>
          <w:color w:val="474747"/>
          <w:sz w:val="30"/>
          <w:szCs w:val="30"/>
        </w:rPr>
      </w:pPr>
      <w:r>
        <w:rPr>
          <w:rFonts w:ascii="inherit" w:hAnsi="inherit"/>
          <w:color w:val="474747"/>
          <w:sz w:val="30"/>
          <w:szCs w:val="30"/>
        </w:rPr>
        <w:t>Numero domande e durata prova</w:t>
      </w:r>
    </w:p>
    <w:p w:rsidR="00915E57" w:rsidRDefault="00915E57" w:rsidP="00915E57">
      <w:pPr>
        <w:pStyle w:val="NormaleWeb"/>
        <w:spacing w:before="0" w:beforeAutospacing="0" w:after="192" w:afterAutospacing="0"/>
        <w:textAlignment w:val="baseline"/>
        <w:rPr>
          <w:rFonts w:ascii="inherit" w:hAnsi="inherit"/>
          <w:color w:val="474747"/>
        </w:rPr>
      </w:pPr>
      <w:r>
        <w:rPr>
          <w:rFonts w:ascii="inherit" w:hAnsi="inherit"/>
          <w:color w:val="474747"/>
        </w:rPr>
        <w:t>La prova preselettiva ha la durata di 60 minuti ed è comune a tutte le classi di concorso che la svolgeranno.</w:t>
      </w:r>
    </w:p>
    <w:p w:rsidR="00915E57" w:rsidRDefault="00915E57" w:rsidP="00915E57">
      <w:pPr>
        <w:pStyle w:val="NormaleWeb"/>
        <w:spacing w:before="0" w:beforeAutospacing="0" w:after="192" w:afterAutospacing="0"/>
        <w:textAlignment w:val="baseline"/>
        <w:rPr>
          <w:rFonts w:ascii="inherit" w:hAnsi="inherit"/>
          <w:color w:val="474747"/>
        </w:rPr>
      </w:pPr>
      <w:r>
        <w:rPr>
          <w:rFonts w:ascii="inherit" w:hAnsi="inherit"/>
          <w:color w:val="474747"/>
        </w:rPr>
        <w:t>Argomenti della prova:</w:t>
      </w:r>
    </w:p>
    <w:p w:rsidR="00915E57" w:rsidRDefault="00915E57" w:rsidP="00915E57">
      <w:pPr>
        <w:numPr>
          <w:ilvl w:val="0"/>
          <w:numId w:val="2"/>
        </w:numPr>
        <w:spacing w:after="0" w:line="240" w:lineRule="auto"/>
        <w:ind w:left="525"/>
        <w:textAlignment w:val="baseline"/>
        <w:rPr>
          <w:rFonts w:ascii="inherit" w:hAnsi="inherit"/>
          <w:color w:val="474747"/>
        </w:rPr>
      </w:pPr>
      <w:r>
        <w:rPr>
          <w:rFonts w:ascii="inherit" w:hAnsi="inherit"/>
          <w:color w:val="474747"/>
        </w:rPr>
        <w:t>capacità logiche 20 domande</w:t>
      </w:r>
    </w:p>
    <w:p w:rsidR="00915E57" w:rsidRDefault="00915E57" w:rsidP="00915E57">
      <w:pPr>
        <w:numPr>
          <w:ilvl w:val="0"/>
          <w:numId w:val="2"/>
        </w:numPr>
        <w:spacing w:after="0" w:line="240" w:lineRule="auto"/>
        <w:ind w:left="525"/>
        <w:textAlignment w:val="baseline"/>
        <w:rPr>
          <w:rFonts w:ascii="inherit" w:hAnsi="inherit"/>
          <w:color w:val="474747"/>
        </w:rPr>
      </w:pPr>
      <w:r>
        <w:rPr>
          <w:rFonts w:ascii="inherit" w:hAnsi="inherit"/>
          <w:color w:val="474747"/>
        </w:rPr>
        <w:t>comprensione del testo 20 domande</w:t>
      </w:r>
    </w:p>
    <w:p w:rsidR="00915E57" w:rsidRDefault="00915E57" w:rsidP="00915E57">
      <w:pPr>
        <w:numPr>
          <w:ilvl w:val="0"/>
          <w:numId w:val="2"/>
        </w:numPr>
        <w:spacing w:after="0" w:line="240" w:lineRule="auto"/>
        <w:ind w:left="525"/>
        <w:textAlignment w:val="baseline"/>
        <w:rPr>
          <w:rFonts w:ascii="inherit" w:hAnsi="inherit"/>
          <w:color w:val="474747"/>
        </w:rPr>
      </w:pPr>
      <w:r>
        <w:rPr>
          <w:rFonts w:ascii="inherit" w:hAnsi="inherit"/>
          <w:color w:val="474747"/>
        </w:rPr>
        <w:t>conoscenza della normativa scolastica 10 domande</w:t>
      </w:r>
    </w:p>
    <w:p w:rsidR="00915E57" w:rsidRDefault="00915E57" w:rsidP="00915E57">
      <w:pPr>
        <w:numPr>
          <w:ilvl w:val="0"/>
          <w:numId w:val="2"/>
        </w:numPr>
        <w:spacing w:after="0" w:line="240" w:lineRule="auto"/>
        <w:ind w:left="525"/>
        <w:textAlignment w:val="baseline"/>
        <w:rPr>
          <w:rFonts w:ascii="inherit" w:hAnsi="inherit"/>
          <w:color w:val="474747"/>
        </w:rPr>
      </w:pPr>
      <w:r>
        <w:rPr>
          <w:rFonts w:ascii="inherit" w:hAnsi="inherit"/>
          <w:color w:val="474747"/>
        </w:rPr>
        <w:t>conoscenza della lingua inglese almeno a livello B2 10 domande</w:t>
      </w:r>
    </w:p>
    <w:p w:rsidR="00915E57" w:rsidRDefault="00915E57" w:rsidP="00915E57">
      <w:pPr>
        <w:pStyle w:val="NormaleWeb"/>
        <w:spacing w:before="0" w:beforeAutospacing="0" w:after="192" w:afterAutospacing="0"/>
        <w:textAlignment w:val="baseline"/>
        <w:rPr>
          <w:rFonts w:ascii="inherit" w:hAnsi="inherit"/>
          <w:color w:val="474747"/>
        </w:rPr>
      </w:pPr>
      <w:r>
        <w:rPr>
          <w:rFonts w:ascii="inherit" w:hAnsi="inherit"/>
          <w:color w:val="474747"/>
        </w:rPr>
        <w:t>Si assegna un 1 punto alla risposta esatta, zero punti alla risposta sbagliata o non data.</w:t>
      </w:r>
    </w:p>
    <w:p w:rsidR="00915E57" w:rsidRDefault="00915E57" w:rsidP="00915E57">
      <w:pPr>
        <w:pStyle w:val="Titolo2"/>
        <w:spacing w:before="300" w:beforeAutospacing="0" w:after="300" w:afterAutospacing="0"/>
        <w:textAlignment w:val="baseline"/>
        <w:rPr>
          <w:rFonts w:ascii="inherit" w:hAnsi="inherit"/>
          <w:color w:val="474747"/>
          <w:sz w:val="30"/>
          <w:szCs w:val="30"/>
        </w:rPr>
      </w:pPr>
      <w:r>
        <w:rPr>
          <w:rFonts w:ascii="inherit" w:hAnsi="inherit"/>
          <w:color w:val="474747"/>
          <w:sz w:val="30"/>
          <w:szCs w:val="30"/>
        </w:rPr>
        <w:t>Chi supera la prova preselettiva</w:t>
      </w:r>
    </w:p>
    <w:p w:rsidR="00915E57" w:rsidRDefault="00915E57" w:rsidP="00915E57">
      <w:pPr>
        <w:pStyle w:val="NormaleWeb"/>
        <w:spacing w:before="0" w:beforeAutospacing="0" w:after="0" w:afterAutospacing="0"/>
        <w:textAlignment w:val="baseline"/>
        <w:rPr>
          <w:rFonts w:ascii="inherit" w:hAnsi="inherit"/>
          <w:color w:val="474747"/>
        </w:rPr>
      </w:pPr>
      <w:r>
        <w:rPr>
          <w:rFonts w:ascii="inherit" w:hAnsi="inherit"/>
          <w:color w:val="474747"/>
        </w:rPr>
        <w:t xml:space="preserve">Alla prova scritta è ammesso un </w:t>
      </w:r>
      <w:r>
        <w:rPr>
          <w:rStyle w:val="Enfasigrassetto"/>
          <w:rFonts w:ascii="inherit" w:hAnsi="inherit"/>
          <w:color w:val="474747"/>
          <w:bdr w:val="none" w:sz="0" w:space="0" w:color="auto" w:frame="1"/>
        </w:rPr>
        <w:t>numero di candidati pari a tre volte il numero dei posti messi a concorso nella singola regione per ciascuna procedura</w:t>
      </w:r>
      <w:r>
        <w:rPr>
          <w:rFonts w:ascii="inherit" w:hAnsi="inherit"/>
          <w:color w:val="474747"/>
        </w:rPr>
        <w:t>.</w:t>
      </w:r>
    </w:p>
    <w:p w:rsidR="00915E57" w:rsidRDefault="00915E57" w:rsidP="00915E57">
      <w:pPr>
        <w:pStyle w:val="NormaleWeb"/>
        <w:spacing w:before="0" w:beforeAutospacing="0" w:after="192" w:afterAutospacing="0"/>
        <w:textAlignment w:val="baseline"/>
        <w:rPr>
          <w:rFonts w:ascii="inherit" w:hAnsi="inherit"/>
          <w:color w:val="474747"/>
        </w:rPr>
      </w:pPr>
      <w:r>
        <w:rPr>
          <w:rFonts w:ascii="inherit" w:hAnsi="inherit"/>
          <w:color w:val="474747"/>
        </w:rPr>
        <w:t>Sono altresì ammessi alla prova scritta coloro che, all’esito della prova preselettiva, abbiano conseguito il medesimo punteggio dell’ultimo degli ammessi, nonché i soggetti di cui all’articolo 20, comma 2-bis, della legge 5 febbraio 1992, n. 104, che si avvalgono della facoltà di essere esonerati dalla</w:t>
      </w:r>
      <w:r>
        <w:rPr>
          <w:rFonts w:ascii="inherit" w:hAnsi="inherit"/>
          <w:color w:val="474747"/>
        </w:rPr>
        <w:br/>
        <w:t>prova preselettiva.</w:t>
      </w:r>
    </w:p>
    <w:p w:rsidR="00915E57" w:rsidRDefault="00915E57" w:rsidP="00915E57">
      <w:pPr>
        <w:pStyle w:val="NormaleWeb"/>
        <w:spacing w:before="0" w:beforeAutospacing="0" w:after="192" w:afterAutospacing="0"/>
        <w:textAlignment w:val="baseline"/>
        <w:rPr>
          <w:rFonts w:ascii="inherit" w:hAnsi="inherit"/>
          <w:color w:val="474747"/>
        </w:rPr>
      </w:pPr>
      <w:r>
        <w:rPr>
          <w:rFonts w:ascii="inherit" w:hAnsi="inherit"/>
          <w:color w:val="474747"/>
        </w:rPr>
        <w:t xml:space="preserve">Pertanto non esiste un punteggio minimo per il superamento della prova, </w:t>
      </w:r>
      <w:proofErr w:type="spellStart"/>
      <w:r>
        <w:rPr>
          <w:rFonts w:ascii="inherit" w:hAnsi="inherit"/>
          <w:color w:val="474747"/>
        </w:rPr>
        <w:t>nè</w:t>
      </w:r>
      <w:proofErr w:type="spellEnd"/>
      <w:r>
        <w:rPr>
          <w:rFonts w:ascii="inherit" w:hAnsi="inherit"/>
          <w:color w:val="474747"/>
        </w:rPr>
        <w:t xml:space="preserve"> una soglia di sufficienza. A fare la differenza sarà il numero totale dei partecipanti e il punteggio acquisito dal candidato “più bravo”.</w:t>
      </w:r>
    </w:p>
    <w:p w:rsidR="00915E57" w:rsidRDefault="00915E57" w:rsidP="00915E57">
      <w:pPr>
        <w:pStyle w:val="NormaleWeb"/>
        <w:spacing w:before="0" w:beforeAutospacing="0" w:after="192" w:afterAutospacing="0"/>
        <w:textAlignment w:val="baseline"/>
        <w:rPr>
          <w:rFonts w:ascii="inherit" w:hAnsi="inherit"/>
          <w:color w:val="474747"/>
        </w:rPr>
      </w:pPr>
      <w:r>
        <w:rPr>
          <w:rFonts w:ascii="inherit" w:hAnsi="inherit"/>
          <w:color w:val="474747"/>
        </w:rPr>
        <w:t>Chi supera la prova preselettiva accede alla prova scritta. Per chi non la supera il concorso termina a questa fase.</w:t>
      </w:r>
    </w:p>
    <w:p w:rsidR="00915E57" w:rsidRDefault="00915E57" w:rsidP="00915E57">
      <w:pPr>
        <w:pStyle w:val="NormaleWeb"/>
        <w:spacing w:before="0" w:beforeAutospacing="0" w:after="192" w:afterAutospacing="0"/>
        <w:textAlignment w:val="baseline"/>
        <w:rPr>
          <w:rFonts w:ascii="inherit" w:hAnsi="inherit"/>
          <w:color w:val="474747"/>
        </w:rPr>
      </w:pPr>
      <w:r>
        <w:rPr>
          <w:rFonts w:ascii="inherit" w:hAnsi="inherit"/>
          <w:color w:val="474747"/>
        </w:rPr>
        <w:t>Il punteggio della preselettiva non farà parte della graduatoria finale, in cui sommeranno i punteggi di prove scritte e orale + titoli.</w:t>
      </w:r>
    </w:p>
    <w:p w:rsidR="00915E57" w:rsidRDefault="00915E57" w:rsidP="00915E57">
      <w:pPr>
        <w:spacing w:after="0" w:line="240" w:lineRule="auto"/>
        <w:textAlignment w:val="baseline"/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</w:pPr>
    </w:p>
    <w:p w:rsidR="00915E57" w:rsidRDefault="00915E57" w:rsidP="00915E57">
      <w:pPr>
        <w:spacing w:after="0" w:line="240" w:lineRule="auto"/>
        <w:textAlignment w:val="baseline"/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</w:pPr>
    </w:p>
    <w:p w:rsidR="00915E57" w:rsidRDefault="00915E57" w:rsidP="00915E57">
      <w:pPr>
        <w:spacing w:after="0" w:line="240" w:lineRule="auto"/>
        <w:textAlignment w:val="baseline"/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</w:pPr>
    </w:p>
    <w:p w:rsidR="00915E57" w:rsidRDefault="00915E57" w:rsidP="00915E57">
      <w:pPr>
        <w:spacing w:after="0" w:line="240" w:lineRule="auto"/>
        <w:textAlignment w:val="baseline"/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</w:pPr>
    </w:p>
    <w:p w:rsidR="00915E57" w:rsidRPr="00915E57" w:rsidRDefault="00915E57" w:rsidP="00915E57">
      <w:pPr>
        <w:spacing w:after="0" w:line="240" w:lineRule="auto"/>
        <w:textAlignment w:val="baseline"/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</w:pPr>
    </w:p>
    <w:p w:rsidR="00915E57" w:rsidRPr="00915E57" w:rsidRDefault="00915E57" w:rsidP="00915E57">
      <w:pPr>
        <w:spacing w:after="192" w:line="240" w:lineRule="auto"/>
        <w:textAlignment w:val="baseline"/>
        <w:rPr>
          <w:rFonts w:ascii="inherit" w:eastAsia="Times New Roman" w:hAnsi="inherit" w:cs="Times New Roman"/>
          <w:color w:val="474747"/>
          <w:sz w:val="24"/>
          <w:szCs w:val="24"/>
          <w:u w:val="single"/>
          <w:lang w:eastAsia="it-IT"/>
        </w:rPr>
      </w:pPr>
      <w:r w:rsidRPr="00915E57">
        <w:rPr>
          <w:rFonts w:ascii="inherit" w:eastAsia="Times New Roman" w:hAnsi="inherit" w:cs="Times New Roman"/>
          <w:b/>
          <w:color w:val="474747"/>
          <w:sz w:val="24"/>
          <w:szCs w:val="24"/>
          <w:u w:val="single"/>
          <w:lang w:eastAsia="it-IT"/>
        </w:rPr>
        <w:lastRenderedPageBreak/>
        <w:t>Per la procedura relativa ai posti comuni sono previste le seguenti prove</w:t>
      </w:r>
      <w:r w:rsidRPr="00915E57">
        <w:rPr>
          <w:rFonts w:ascii="inherit" w:eastAsia="Times New Roman" w:hAnsi="inherit" w:cs="Times New Roman"/>
          <w:color w:val="474747"/>
          <w:sz w:val="24"/>
          <w:szCs w:val="24"/>
          <w:u w:val="single"/>
          <w:lang w:eastAsia="it-IT"/>
        </w:rPr>
        <w:t>:</w:t>
      </w:r>
    </w:p>
    <w:p w:rsidR="00915E57" w:rsidRPr="00915E57" w:rsidRDefault="00915E57" w:rsidP="00915E57">
      <w:pPr>
        <w:spacing w:after="192" w:line="240" w:lineRule="auto"/>
        <w:textAlignment w:val="baseline"/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</w:pPr>
      <w:r w:rsidRPr="00915E57"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  <w:t>due prove scritte;</w:t>
      </w:r>
      <w:r w:rsidRPr="00915E57"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  <w:br/>
        <w:t>una prova orale.</w:t>
      </w:r>
      <w:r w:rsidRPr="00915E57"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  <w:br/>
        <w:t>Per i posti di sostegno:</w:t>
      </w:r>
    </w:p>
    <w:p w:rsidR="00915E57" w:rsidRPr="00915E57" w:rsidRDefault="00915E57" w:rsidP="00915E57">
      <w:pPr>
        <w:spacing w:after="192" w:line="240" w:lineRule="auto"/>
        <w:textAlignment w:val="baseline"/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</w:pPr>
      <w:r w:rsidRPr="00915E57"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  <w:t>una prova scritta;</w:t>
      </w:r>
      <w:r w:rsidRPr="00915E57"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  <w:br/>
        <w:t>una prova orale</w:t>
      </w:r>
      <w:r w:rsidRPr="00915E57"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  <w:br/>
        <w:t>Posti comuni: prima prova scritta</w:t>
      </w:r>
    </w:p>
    <w:p w:rsidR="00915E57" w:rsidRPr="00915E57" w:rsidRDefault="00915E57" w:rsidP="00915E57">
      <w:pPr>
        <w:spacing w:after="192" w:line="240" w:lineRule="auto"/>
        <w:textAlignment w:val="baseline"/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</w:pPr>
      <w:r w:rsidRPr="00915E57"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  <w:t>La prima prova scritta ha l’obiettivo di valutare il grado di conoscenze e competenze del candidato sulle discipline afferenti alla classe di concorso.</w:t>
      </w:r>
      <w:r w:rsidRPr="00915E57"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  <w:br/>
        <w:t>Nel caso di classi di concorso riguardanti le lingue e culture straniere, la prova deve essere prodotta nella lingua prescelta.</w:t>
      </w:r>
    </w:p>
    <w:p w:rsidR="00915E57" w:rsidRPr="00915E57" w:rsidRDefault="00915E57" w:rsidP="00915E57">
      <w:pPr>
        <w:spacing w:after="192" w:line="240" w:lineRule="auto"/>
        <w:textAlignment w:val="baseline"/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</w:pPr>
      <w:r w:rsidRPr="00915E57"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  <w:t>La prova è superata dai candidati che conseguono il punteggio minimo di sette decimi o equivalente.</w:t>
      </w:r>
    </w:p>
    <w:p w:rsidR="00915E57" w:rsidRPr="00915E57" w:rsidRDefault="00915E57" w:rsidP="00915E57">
      <w:pPr>
        <w:spacing w:after="192" w:line="240" w:lineRule="auto"/>
        <w:textAlignment w:val="baseline"/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</w:pPr>
      <w:r w:rsidRPr="00915E57"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  <w:t>Il superamento della prova è condizione necessaria perché sia valutata la prova successiva.</w:t>
      </w:r>
    </w:p>
    <w:p w:rsidR="00915E57" w:rsidRPr="00915E57" w:rsidRDefault="00915E57" w:rsidP="00915E57">
      <w:pPr>
        <w:spacing w:after="0" w:line="240" w:lineRule="auto"/>
        <w:textAlignment w:val="baseline"/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</w:pPr>
      <w:r w:rsidRPr="00915E57">
        <w:rPr>
          <w:rFonts w:ascii="inherit" w:eastAsia="Times New Roman" w:hAnsi="inherit" w:cs="Times New Roman"/>
          <w:b/>
          <w:bCs/>
          <w:color w:val="474747"/>
          <w:sz w:val="24"/>
          <w:szCs w:val="24"/>
          <w:bdr w:val="none" w:sz="0" w:space="0" w:color="auto" w:frame="1"/>
          <w:lang w:eastAsia="it-IT"/>
        </w:rPr>
        <w:t>Posti comuni: seconda prova scritta</w:t>
      </w:r>
    </w:p>
    <w:p w:rsidR="00915E57" w:rsidRPr="00915E57" w:rsidRDefault="00915E57" w:rsidP="00915E57">
      <w:pPr>
        <w:spacing w:after="192" w:line="240" w:lineRule="auto"/>
        <w:textAlignment w:val="baseline"/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</w:pPr>
      <w:r w:rsidRPr="00915E57"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  <w:t xml:space="preserve">La seconda prova scritta per i candidati a posti comuni ha l’obiettivo di valutare il grado delle conoscenze e competenze del candidato sulle discipline </w:t>
      </w:r>
      <w:proofErr w:type="spellStart"/>
      <w:r w:rsidRPr="00915E57"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  <w:t>antropo</w:t>
      </w:r>
      <w:proofErr w:type="spellEnd"/>
      <w:r w:rsidRPr="00915E57"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  <w:t>-psico-pedagogiche e sulle metodologie e tecnologie didattiche.</w:t>
      </w:r>
    </w:p>
    <w:p w:rsidR="00915E57" w:rsidRPr="00915E57" w:rsidRDefault="00915E57" w:rsidP="00915E57">
      <w:pPr>
        <w:spacing w:after="192" w:line="240" w:lineRule="auto"/>
        <w:textAlignment w:val="baseline"/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</w:pPr>
      <w:r w:rsidRPr="00915E57"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  <w:t>La prova è superata dai candidati che conseguono il punteggio minimo di sette decimi o equivalente.</w:t>
      </w:r>
    </w:p>
    <w:p w:rsidR="00915E57" w:rsidRPr="00915E57" w:rsidRDefault="00915E57" w:rsidP="00915E57">
      <w:pPr>
        <w:spacing w:after="192" w:line="240" w:lineRule="auto"/>
        <w:textAlignment w:val="baseline"/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</w:pPr>
      <w:r w:rsidRPr="00915E57"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  <w:t>Il superamento della prova è condizione necessaria per accedere alla successiva prova orale.</w:t>
      </w:r>
    </w:p>
    <w:p w:rsidR="00915E57" w:rsidRPr="00915E57" w:rsidRDefault="00915E57" w:rsidP="00915E57">
      <w:pPr>
        <w:spacing w:after="0" w:line="240" w:lineRule="auto"/>
        <w:textAlignment w:val="baseline"/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</w:pPr>
      <w:r w:rsidRPr="00915E57">
        <w:rPr>
          <w:rFonts w:ascii="inherit" w:eastAsia="Times New Roman" w:hAnsi="inherit" w:cs="Times New Roman"/>
          <w:b/>
          <w:bCs/>
          <w:color w:val="474747"/>
          <w:sz w:val="24"/>
          <w:szCs w:val="24"/>
          <w:bdr w:val="none" w:sz="0" w:space="0" w:color="auto" w:frame="1"/>
          <w:lang w:eastAsia="it-IT"/>
        </w:rPr>
        <w:t xml:space="preserve">Posti </w:t>
      </w:r>
      <w:proofErr w:type="gramStart"/>
      <w:r w:rsidRPr="00915E57">
        <w:rPr>
          <w:rFonts w:ascii="inherit" w:eastAsia="Times New Roman" w:hAnsi="inherit" w:cs="Times New Roman"/>
          <w:b/>
          <w:bCs/>
          <w:color w:val="474747"/>
          <w:sz w:val="24"/>
          <w:szCs w:val="24"/>
          <w:bdr w:val="none" w:sz="0" w:space="0" w:color="auto" w:frame="1"/>
          <w:lang w:eastAsia="it-IT"/>
        </w:rPr>
        <w:t>sostegno:  prova</w:t>
      </w:r>
      <w:proofErr w:type="gramEnd"/>
      <w:r w:rsidRPr="00915E57">
        <w:rPr>
          <w:rFonts w:ascii="inherit" w:eastAsia="Times New Roman" w:hAnsi="inherit" w:cs="Times New Roman"/>
          <w:b/>
          <w:bCs/>
          <w:color w:val="474747"/>
          <w:sz w:val="24"/>
          <w:szCs w:val="24"/>
          <w:bdr w:val="none" w:sz="0" w:space="0" w:color="auto" w:frame="1"/>
          <w:lang w:eastAsia="it-IT"/>
        </w:rPr>
        <w:t xml:space="preserve"> scritta</w:t>
      </w:r>
    </w:p>
    <w:p w:rsidR="00915E57" w:rsidRPr="00915E57" w:rsidRDefault="00915E57" w:rsidP="00915E57">
      <w:pPr>
        <w:spacing w:after="192" w:line="240" w:lineRule="auto"/>
        <w:textAlignment w:val="baseline"/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</w:pPr>
      <w:r w:rsidRPr="00915E57"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  <w:t>La prova ha l’obiettivo di valutare il grado delle conoscenze e competenze del candidato sulla pedagogia speciale, sulla didattica per l’inclusione scolastica e sulle relative metodologie.</w:t>
      </w:r>
    </w:p>
    <w:p w:rsidR="00915E57" w:rsidRPr="00915E57" w:rsidRDefault="00915E57" w:rsidP="00915E57">
      <w:pPr>
        <w:spacing w:after="0" w:line="240" w:lineRule="auto"/>
        <w:textAlignment w:val="baseline"/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</w:pPr>
      <w:proofErr w:type="gramStart"/>
      <w:r w:rsidRPr="00915E57"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  <w:t>La  prova</w:t>
      </w:r>
      <w:proofErr w:type="gramEnd"/>
      <w:r w:rsidRPr="00915E57"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  <w:t xml:space="preserve"> è superata dai candidati che conseguono il </w:t>
      </w:r>
      <w:r w:rsidRPr="00915E57">
        <w:rPr>
          <w:rFonts w:ascii="inherit" w:eastAsia="Times New Roman" w:hAnsi="inherit" w:cs="Times New Roman"/>
          <w:b/>
          <w:bCs/>
          <w:color w:val="474747"/>
          <w:sz w:val="24"/>
          <w:szCs w:val="24"/>
          <w:bdr w:val="none" w:sz="0" w:space="0" w:color="auto" w:frame="1"/>
          <w:lang w:eastAsia="it-IT"/>
        </w:rPr>
        <w:t>punteggio minimo di sette decimi o equivalente</w:t>
      </w:r>
      <w:r w:rsidRPr="00915E57"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  <w:t>.</w:t>
      </w:r>
    </w:p>
    <w:p w:rsidR="00915E57" w:rsidRPr="00915E57" w:rsidRDefault="00915E57" w:rsidP="00915E57">
      <w:pPr>
        <w:spacing w:after="192" w:line="240" w:lineRule="auto"/>
        <w:textAlignment w:val="baseline"/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</w:pPr>
      <w:r w:rsidRPr="00915E57"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  <w:t xml:space="preserve">Il superamento della </w:t>
      </w:r>
      <w:proofErr w:type="gramStart"/>
      <w:r w:rsidRPr="00915E57"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  <w:t>prova  è</w:t>
      </w:r>
      <w:proofErr w:type="gramEnd"/>
      <w:r w:rsidRPr="00915E57"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  <w:t xml:space="preserve"> condizione necessaria per accedere alla prova orale.</w:t>
      </w:r>
    </w:p>
    <w:p w:rsidR="00915E57" w:rsidRPr="00915E57" w:rsidRDefault="00915E57" w:rsidP="00915E57">
      <w:pPr>
        <w:spacing w:after="0" w:line="240" w:lineRule="auto"/>
        <w:textAlignment w:val="baseline"/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</w:pPr>
      <w:r w:rsidRPr="00915E57">
        <w:rPr>
          <w:rFonts w:ascii="inherit" w:eastAsia="Times New Roman" w:hAnsi="inherit" w:cs="Times New Roman"/>
          <w:b/>
          <w:bCs/>
          <w:color w:val="474747"/>
          <w:sz w:val="24"/>
          <w:szCs w:val="24"/>
          <w:bdr w:val="none" w:sz="0" w:space="0" w:color="auto" w:frame="1"/>
          <w:lang w:eastAsia="it-IT"/>
        </w:rPr>
        <w:t>Prova orale</w:t>
      </w:r>
    </w:p>
    <w:p w:rsidR="00915E57" w:rsidRPr="00915E57" w:rsidRDefault="00915E57" w:rsidP="00915E57">
      <w:pPr>
        <w:spacing w:after="192" w:line="240" w:lineRule="auto"/>
        <w:textAlignment w:val="baseline"/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</w:pPr>
      <w:r w:rsidRPr="00915E57"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  <w:t>La prova  consiste in un colloquio che ha l’obiettivo di valutare il grado delle conoscenze e competenze del candidato nelle discipline facenti parte della classe di concorso, di verificare la conoscenza di una lingua straniera europea almeno al livello B2 del quadro comune europeo, nonché</w:t>
      </w:r>
      <w:r w:rsidRPr="00915E57"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  <w:br/>
        <w:t>il possesso di adeguate competenze didattiche nelle tecnologie dell’informazione e della comunicazione.</w:t>
      </w:r>
    </w:p>
    <w:p w:rsidR="00915E57" w:rsidRPr="00915E57" w:rsidRDefault="00915E57" w:rsidP="00915E57">
      <w:pPr>
        <w:spacing w:after="192" w:line="240" w:lineRule="auto"/>
        <w:textAlignment w:val="baseline"/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</w:pPr>
      <w:r w:rsidRPr="00915E57"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  <w:t>La prova orale comprende anche quella pratica, ove gli insegnamenti lo richiedano.</w:t>
      </w:r>
    </w:p>
    <w:p w:rsidR="00915E57" w:rsidRPr="00915E57" w:rsidRDefault="00B0087B" w:rsidP="00915E57">
      <w:pPr>
        <w:spacing w:after="0" w:line="240" w:lineRule="auto"/>
        <w:textAlignment w:val="baseline"/>
        <w:rPr>
          <w:rFonts w:ascii="inherit" w:eastAsia="Times New Roman" w:hAnsi="inherit" w:cs="Times New Roman"/>
          <w:color w:val="474747"/>
          <w:sz w:val="24"/>
          <w:szCs w:val="24"/>
          <w:lang w:eastAsia="it-IT"/>
        </w:rPr>
      </w:pPr>
      <w:proofErr w:type="gramStart"/>
      <w:r>
        <w:rPr>
          <w:rFonts w:ascii="inherit" w:hAnsi="inherit"/>
          <w:color w:val="474747"/>
          <w:shd w:val="clear" w:color="auto" w:fill="FFFFFF"/>
        </w:rPr>
        <w:t>La  prova</w:t>
      </w:r>
      <w:proofErr w:type="gramEnd"/>
      <w:r>
        <w:rPr>
          <w:rFonts w:ascii="inherit" w:hAnsi="inherit"/>
          <w:color w:val="474747"/>
          <w:shd w:val="clear" w:color="auto" w:fill="FFFFFF"/>
        </w:rPr>
        <w:t xml:space="preserve"> è superata dai candidati che conseguono il </w:t>
      </w:r>
      <w:r>
        <w:rPr>
          <w:rStyle w:val="Enfasigrassetto"/>
          <w:rFonts w:ascii="inherit" w:hAnsi="inherit"/>
          <w:color w:val="474747"/>
          <w:bdr w:val="none" w:sz="0" w:space="0" w:color="auto" w:frame="1"/>
        </w:rPr>
        <w:t>punteggio minimo di sette decimi o equivalente</w:t>
      </w:r>
    </w:p>
    <w:sectPr w:rsidR="00915E57" w:rsidRPr="00915E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05783"/>
    <w:multiLevelType w:val="multilevel"/>
    <w:tmpl w:val="F7BC83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B31791"/>
    <w:multiLevelType w:val="multilevel"/>
    <w:tmpl w:val="975E8A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57"/>
    <w:rsid w:val="003D6A53"/>
    <w:rsid w:val="00915E57"/>
    <w:rsid w:val="00B0087B"/>
    <w:rsid w:val="00B30B0D"/>
    <w:rsid w:val="00CB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AAAC"/>
  <w15:chartTrackingRefBased/>
  <w15:docId w15:val="{A57ADD86-FB33-49AE-975E-86E3E30F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15E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15E5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1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15E5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915E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</dc:creator>
  <cp:keywords/>
  <dc:description/>
  <cp:lastModifiedBy>LOUIS</cp:lastModifiedBy>
  <cp:revision>2</cp:revision>
  <dcterms:created xsi:type="dcterms:W3CDTF">2020-04-29T15:50:00Z</dcterms:created>
  <dcterms:modified xsi:type="dcterms:W3CDTF">2020-04-29T16:12:00Z</dcterms:modified>
</cp:coreProperties>
</file>