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5F" w:rsidRPr="00DD3E5F" w:rsidRDefault="00DD3E5F" w:rsidP="00DD3E5F">
      <w:pPr>
        <w:shd w:val="clear" w:color="auto" w:fill="008CEE"/>
        <w:spacing w:after="0" w:line="285" w:lineRule="atLeast"/>
        <w:textAlignment w:val="baseline"/>
        <w:rPr>
          <w:rFonts w:ascii="&amp;quot" w:eastAsia="Times New Roman" w:hAnsi="&amp;quot" w:cs="Times New Roman"/>
          <w:caps/>
          <w:color w:val="FFFFFF"/>
          <w:lang w:eastAsia="it-IT"/>
        </w:rPr>
      </w:pPr>
      <w:r w:rsidRPr="00DD3E5F">
        <w:rPr>
          <w:rFonts w:ascii="&amp;quot" w:eastAsia="Times New Roman" w:hAnsi="&amp;quot" w:cs="Times New Roman"/>
          <w:caps/>
          <w:color w:val="FFFFFF"/>
          <w:lang w:eastAsia="it-IT"/>
        </w:rPr>
        <w:t>Articolo 6 - Prove selettive di accesso</w:t>
      </w:r>
    </w:p>
    <w:p w:rsidR="00DD3E5F" w:rsidRPr="00DD3E5F" w:rsidRDefault="00DD3E5F" w:rsidP="00DD3E5F">
      <w:pPr>
        <w:shd w:val="clear" w:color="auto" w:fill="FFFFFF" w:themeFill="background1"/>
        <w:spacing w:after="12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Si ricorda che l'Università ammette con riserva i candidati alla procedura concorsuale e potrà provvedere, anche dopo l'immatricolazione, alla verifica della veridicità delle autocertificazioni rese dai candidati, procedendo agli adempimenti conseguenti. In caso di eventuale accertamento di cause di esclusione riscontrate dopo l'iscrizione, si procederà a dichiarare la decadenza dell'iscritto al corso.</w:t>
      </w:r>
    </w:p>
    <w:p w:rsidR="00DD3E5F" w:rsidRPr="00DD3E5F" w:rsidRDefault="00DD3E5F" w:rsidP="00DD3E5F">
      <w:pPr>
        <w:shd w:val="clear" w:color="auto" w:fill="FFFFFF" w:themeFill="background1"/>
        <w:spacing w:after="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1. Ai sensi dell'articolo 6 del D.M. del 30 settembre 2011 allegato C art.2 e dell'art. 4 del D.M. 92/2019 il candidato deve sostenere e superare:</w:t>
      </w:r>
      <w:r w:rsidRPr="00DD3E5F">
        <w:rPr>
          <w:rFonts w:ascii="&amp;quot" w:eastAsia="Times New Roman" w:hAnsi="&amp;quot" w:cs="Times New Roman"/>
          <w:color w:val="000000"/>
          <w:lang w:eastAsia="it-IT"/>
        </w:rPr>
        <w:br/>
        <w:t>a) un test preliminare;</w:t>
      </w:r>
      <w:r w:rsidRPr="00DD3E5F">
        <w:rPr>
          <w:rFonts w:ascii="&amp;quot" w:eastAsia="Times New Roman" w:hAnsi="&amp;quot" w:cs="Times New Roman"/>
          <w:color w:val="000000"/>
          <w:lang w:eastAsia="it-IT"/>
        </w:rPr>
        <w:br/>
        <w:t>b) una prova scritta;</w:t>
      </w:r>
      <w:r w:rsidRPr="00DD3E5F">
        <w:rPr>
          <w:rFonts w:ascii="&amp;quot" w:eastAsia="Times New Roman" w:hAnsi="&amp;quot" w:cs="Times New Roman"/>
          <w:color w:val="000000"/>
          <w:lang w:eastAsia="it-IT"/>
        </w:rPr>
        <w:br/>
        <w:t>c) una prova orale.</w:t>
      </w:r>
    </w:p>
    <w:p w:rsidR="00DD3E5F" w:rsidRPr="00DD3E5F" w:rsidRDefault="00DD3E5F" w:rsidP="00DD3E5F">
      <w:pPr>
        <w:shd w:val="clear" w:color="auto" w:fill="FFFFFF" w:themeFill="background1"/>
        <w:spacing w:after="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b/>
          <w:bCs/>
          <w:color w:val="000000"/>
          <w:lang w:eastAsia="it-IT"/>
        </w:rPr>
        <w:t>Il test preliminare e la prova scritta</w:t>
      </w:r>
      <w:r w:rsidRPr="00DD3E5F">
        <w:rPr>
          <w:rFonts w:ascii="&amp;quot" w:eastAsia="Times New Roman" w:hAnsi="&amp;quot" w:cs="Times New Roman"/>
          <w:color w:val="000000"/>
          <w:lang w:eastAsia="it-IT"/>
        </w:rPr>
        <w:t xml:space="preserve"> verteranno sulle seguenti aree tematiche:</w:t>
      </w:r>
      <w:r w:rsidRPr="00DD3E5F">
        <w:rPr>
          <w:rFonts w:ascii="&amp;quot" w:eastAsia="Times New Roman" w:hAnsi="&amp;quot" w:cs="Times New Roman"/>
          <w:color w:val="000000"/>
          <w:lang w:eastAsia="it-IT"/>
        </w:rPr>
        <w:br/>
        <w:t>1. competenze didattiche diversificate in funzione del grado di scuola;</w:t>
      </w:r>
      <w:r w:rsidRPr="00DD3E5F">
        <w:rPr>
          <w:rFonts w:ascii="&amp;quot" w:eastAsia="Times New Roman" w:hAnsi="&amp;quot" w:cs="Times New Roman"/>
          <w:color w:val="000000"/>
          <w:lang w:eastAsia="it-IT"/>
        </w:rPr>
        <w:br/>
        <w:t>2. competenze su empatia e intelligenza emotiva;</w:t>
      </w:r>
      <w:r w:rsidRPr="00DD3E5F">
        <w:rPr>
          <w:rFonts w:ascii="&amp;quot" w:eastAsia="Times New Roman" w:hAnsi="&amp;quot" w:cs="Times New Roman"/>
          <w:color w:val="000000"/>
          <w:lang w:eastAsia="it-IT"/>
        </w:rPr>
        <w:br/>
        <w:t>3. competenze su creatività e pensiero divergente;</w:t>
      </w:r>
      <w:r w:rsidRPr="00DD3E5F">
        <w:rPr>
          <w:rFonts w:ascii="&amp;quot" w:eastAsia="Times New Roman" w:hAnsi="&amp;quot" w:cs="Times New Roman"/>
          <w:color w:val="000000"/>
          <w:lang w:eastAsia="it-IT"/>
        </w:rPr>
        <w:br/>
        <w:t>4. competenze organizzative e giuridiche correlate al regime di autonomia delle istituzioni scolastiche</w:t>
      </w:r>
    </w:p>
    <w:p w:rsidR="00DD3E5F" w:rsidRPr="00DD3E5F" w:rsidRDefault="00DD3E5F" w:rsidP="00DD3E5F">
      <w:pPr>
        <w:shd w:val="clear" w:color="auto" w:fill="FFFFFF" w:themeFill="background1"/>
        <w:spacing w:after="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2. Il </w:t>
      </w:r>
      <w:r w:rsidRPr="00DD3E5F">
        <w:rPr>
          <w:rFonts w:ascii="&amp;quot" w:eastAsia="Times New Roman" w:hAnsi="&amp;quot" w:cs="Times New Roman"/>
          <w:b/>
          <w:bCs/>
          <w:color w:val="000000"/>
          <w:lang w:eastAsia="it-IT"/>
        </w:rPr>
        <w:t>test preliminare</w:t>
      </w:r>
      <w:r w:rsidRPr="00DD3E5F">
        <w:rPr>
          <w:rFonts w:ascii="&amp;quot" w:eastAsia="Times New Roman" w:hAnsi="&amp;quot" w:cs="Times New Roman"/>
          <w:color w:val="000000"/>
          <w:lang w:eastAsia="it-IT"/>
        </w:rPr>
        <w:t xml:space="preserve">, della durata di </w:t>
      </w:r>
      <w:r w:rsidRPr="00DD3E5F">
        <w:rPr>
          <w:rFonts w:ascii="&amp;quot" w:eastAsia="Times New Roman" w:hAnsi="&amp;quot" w:cs="Times New Roman"/>
          <w:b/>
          <w:bCs/>
          <w:color w:val="000000"/>
          <w:lang w:eastAsia="it-IT"/>
        </w:rPr>
        <w:t>due ore</w:t>
      </w:r>
      <w:r w:rsidRPr="00DD3E5F">
        <w:rPr>
          <w:rFonts w:ascii="&amp;quot" w:eastAsia="Times New Roman" w:hAnsi="&amp;quot" w:cs="Times New Roman"/>
          <w:color w:val="000000"/>
          <w:lang w:eastAsia="it-IT"/>
        </w:rPr>
        <w:t>, è costituito da 60 (sessanta) quesiti formulati con cinque opzioni di risposta fra le quali il candidato dovrà selezionare quella esatta.</w:t>
      </w:r>
      <w:r w:rsidRPr="00DD3E5F">
        <w:rPr>
          <w:rFonts w:ascii="&amp;quot" w:eastAsia="Times New Roman" w:hAnsi="&amp;quot" w:cs="Times New Roman"/>
          <w:color w:val="000000"/>
          <w:lang w:eastAsia="it-IT"/>
        </w:rPr>
        <w:br/>
        <w:t>La risposta corretta a ogni domanda vale 0,5 punti, la mancata risposta o la risposta errata vale 0 punti.</w:t>
      </w:r>
      <w:r w:rsidRPr="00DD3E5F">
        <w:rPr>
          <w:rFonts w:ascii="&amp;quot" w:eastAsia="Times New Roman" w:hAnsi="&amp;quot" w:cs="Times New Roman"/>
          <w:color w:val="000000"/>
          <w:lang w:eastAsia="it-IT"/>
        </w:rPr>
        <w:br/>
        <w:t>Almeno 20 dei predetti quesiti saranno volti a verificare le competenze linguistiche e la comprensione dei testi in lingua italiana.</w:t>
      </w:r>
      <w:r w:rsidRPr="00DD3E5F">
        <w:rPr>
          <w:rFonts w:ascii="&amp;quot" w:eastAsia="Times New Roman" w:hAnsi="&amp;quot" w:cs="Times New Roman"/>
          <w:color w:val="000000"/>
          <w:lang w:eastAsia="it-IT"/>
        </w:rPr>
        <w:br/>
        <w:t xml:space="preserve">Le sedi e gli orari di svolgimento del </w:t>
      </w:r>
      <w:r w:rsidRPr="00DD3E5F">
        <w:rPr>
          <w:rFonts w:ascii="&amp;quot" w:eastAsia="Times New Roman" w:hAnsi="&amp;quot" w:cs="Times New Roman"/>
          <w:b/>
          <w:bCs/>
          <w:color w:val="000000"/>
          <w:lang w:eastAsia="it-IT"/>
        </w:rPr>
        <w:t>test preliminare</w:t>
      </w:r>
      <w:r w:rsidRPr="00DD3E5F">
        <w:rPr>
          <w:rFonts w:ascii="&amp;quot" w:eastAsia="Times New Roman" w:hAnsi="&amp;quot" w:cs="Times New Roman"/>
          <w:color w:val="000000"/>
          <w:lang w:eastAsia="it-IT"/>
        </w:rPr>
        <w:t xml:space="preserve"> per ciascun ordine di scuola saranno rese note mediante avviso pubblicato sul sito web di Ateneo www.unisob.na.it e affisso all'Albo Ufficiale di Ateneo. </w:t>
      </w:r>
      <w:r w:rsidRPr="00DD3E5F">
        <w:rPr>
          <w:rFonts w:ascii="&amp;quot" w:eastAsia="Times New Roman" w:hAnsi="&amp;quot" w:cs="Times New Roman"/>
          <w:color w:val="000000"/>
          <w:lang w:eastAsia="it-IT"/>
        </w:rPr>
        <w:br/>
        <w:t xml:space="preserve">Il test preliminare previsto per il 15 e 16 aprile 2019, in relazione ai diversi ordini di scuola, sarà </w:t>
      </w:r>
      <w:r w:rsidRPr="00DD3E5F">
        <w:rPr>
          <w:rFonts w:ascii="&amp;quot" w:eastAsia="Times New Roman" w:hAnsi="&amp;quot" w:cs="Times New Roman"/>
          <w:b/>
          <w:bCs/>
          <w:color w:val="000000"/>
          <w:lang w:eastAsia="it-IT"/>
        </w:rPr>
        <w:t>così articolato</w:t>
      </w:r>
      <w:r w:rsidRPr="00DD3E5F">
        <w:rPr>
          <w:rFonts w:ascii="&amp;quot" w:eastAsia="Times New Roman" w:hAnsi="&amp;quot" w:cs="Times New Roman"/>
          <w:color w:val="000000"/>
          <w:lang w:eastAsia="it-IT"/>
        </w:rPr>
        <w:t>:</w:t>
      </w:r>
      <w:r w:rsidRPr="00DD3E5F">
        <w:rPr>
          <w:rFonts w:ascii="&amp;quot" w:eastAsia="Times New Roman" w:hAnsi="&amp;quot" w:cs="Times New Roman"/>
          <w:color w:val="000000"/>
          <w:lang w:eastAsia="it-IT"/>
        </w:rPr>
        <w:br/>
        <w:t>mattina del 15 aprile 2019 - scuola dell'infanzia</w:t>
      </w:r>
      <w:r w:rsidRPr="00DD3E5F">
        <w:rPr>
          <w:rFonts w:ascii="&amp;quot" w:eastAsia="Times New Roman" w:hAnsi="&amp;quot" w:cs="Times New Roman"/>
          <w:color w:val="000000"/>
          <w:lang w:eastAsia="it-IT"/>
        </w:rPr>
        <w:br/>
        <w:t>pomeriggio del 15 aprile 2019 - scuola primaria</w:t>
      </w:r>
      <w:r w:rsidRPr="00DD3E5F">
        <w:rPr>
          <w:rFonts w:ascii="&amp;quot" w:eastAsia="Times New Roman" w:hAnsi="&amp;quot" w:cs="Times New Roman"/>
          <w:color w:val="000000"/>
          <w:lang w:eastAsia="it-IT"/>
        </w:rPr>
        <w:br/>
        <w:t>mattina del 16 aprile 2019 - scuola secondaria I grado</w:t>
      </w:r>
      <w:r w:rsidRPr="00DD3E5F">
        <w:rPr>
          <w:rFonts w:ascii="&amp;quot" w:eastAsia="Times New Roman" w:hAnsi="&amp;quot" w:cs="Times New Roman"/>
          <w:color w:val="000000"/>
          <w:lang w:eastAsia="it-IT"/>
        </w:rPr>
        <w:br/>
        <w:t>pomeriggio del 16 aprile 2019 - scuola secondaria II grado</w:t>
      </w:r>
    </w:p>
    <w:p w:rsidR="00DD3E5F" w:rsidRPr="00DD3E5F" w:rsidRDefault="00DD3E5F" w:rsidP="00DD3E5F">
      <w:pPr>
        <w:shd w:val="clear" w:color="auto" w:fill="FFFFFF" w:themeFill="background1"/>
        <w:spacing w:after="12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È ammesso alla </w:t>
      </w:r>
      <w:r w:rsidRPr="00DD3E5F">
        <w:rPr>
          <w:rFonts w:ascii="&amp;quot" w:eastAsia="Times New Roman" w:hAnsi="&amp;quot" w:cs="Times New Roman"/>
          <w:b/>
          <w:bCs/>
          <w:color w:val="000000"/>
          <w:lang w:eastAsia="it-IT"/>
        </w:rPr>
        <w:t>prova scritta</w:t>
      </w:r>
      <w:r w:rsidRPr="00DD3E5F">
        <w:rPr>
          <w:rFonts w:ascii="&amp;quot" w:eastAsia="Times New Roman" w:hAnsi="&amp;quot" w:cs="Times New Roman"/>
          <w:color w:val="000000"/>
          <w:lang w:eastAsia="it-IT"/>
        </w:rPr>
        <w:t xml:space="preserve"> un numero di candidati pari al doppio dei posti disponibili per </w:t>
      </w:r>
      <w:proofErr w:type="gramStart"/>
      <w:r w:rsidRPr="00DD3E5F">
        <w:rPr>
          <w:rFonts w:ascii="&amp;quot" w:eastAsia="Times New Roman" w:hAnsi="&amp;quot" w:cs="Times New Roman"/>
          <w:color w:val="000000"/>
          <w:lang w:eastAsia="it-IT"/>
        </w:rPr>
        <w:t>l' accesso</w:t>
      </w:r>
      <w:proofErr w:type="gramEnd"/>
      <w:r w:rsidRPr="00DD3E5F">
        <w:rPr>
          <w:rFonts w:ascii="&amp;quot" w:eastAsia="Times New Roman" w:hAnsi="&amp;quot" w:cs="Times New Roman"/>
          <w:color w:val="000000"/>
          <w:lang w:eastAsia="it-IT"/>
        </w:rPr>
        <w:t>. Sono altresì ammessi alla prova scritta coloro che, all'esito della prova preselettiva, abbiano conseguito il medesimo punteggio dell'ultimo degli ammessi.</w:t>
      </w:r>
    </w:p>
    <w:p w:rsidR="00DD3E5F" w:rsidRPr="00DD3E5F" w:rsidRDefault="00DD3E5F" w:rsidP="00DD3E5F">
      <w:pPr>
        <w:shd w:val="clear" w:color="auto" w:fill="FFFFFF" w:themeFill="background1"/>
        <w:spacing w:after="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La </w:t>
      </w:r>
      <w:r w:rsidRPr="00DD3E5F">
        <w:rPr>
          <w:rFonts w:ascii="&amp;quot" w:eastAsia="Times New Roman" w:hAnsi="&amp;quot" w:cs="Times New Roman"/>
          <w:b/>
          <w:bCs/>
          <w:color w:val="000000"/>
          <w:lang w:eastAsia="it-IT"/>
        </w:rPr>
        <w:t>prova scritta</w:t>
      </w:r>
      <w:r w:rsidRPr="00DD3E5F">
        <w:rPr>
          <w:rFonts w:ascii="&amp;quot" w:eastAsia="Times New Roman" w:hAnsi="&amp;quot" w:cs="Times New Roman"/>
          <w:color w:val="000000"/>
          <w:lang w:eastAsia="it-IT"/>
        </w:rPr>
        <w:t xml:space="preserve">, della durata di </w:t>
      </w:r>
      <w:r w:rsidRPr="00DD3E5F">
        <w:rPr>
          <w:rFonts w:ascii="&amp;quot" w:eastAsia="Times New Roman" w:hAnsi="&amp;quot" w:cs="Times New Roman"/>
          <w:b/>
          <w:bCs/>
          <w:color w:val="000000"/>
          <w:lang w:eastAsia="it-IT"/>
        </w:rPr>
        <w:t>2 ore</w:t>
      </w:r>
      <w:r w:rsidRPr="00DD3E5F">
        <w:rPr>
          <w:rFonts w:ascii="&amp;quot" w:eastAsia="Times New Roman" w:hAnsi="&amp;quot" w:cs="Times New Roman"/>
          <w:color w:val="000000"/>
          <w:lang w:eastAsia="it-IT"/>
        </w:rPr>
        <w:t>, sarà composta da una relazione su una delle quattro aree tematiche di cui al comma 1: il candidato sceglierà una tra le quattro domande proposte e risponderà solo a quella. La valutazione della prova sarà effettuata sulla base dei seguenti parametri:</w:t>
      </w:r>
      <w:r w:rsidRPr="00DD3E5F">
        <w:rPr>
          <w:rFonts w:ascii="&amp;quot" w:eastAsia="Times New Roman" w:hAnsi="&amp;quot" w:cs="Times New Roman"/>
          <w:color w:val="000000"/>
          <w:lang w:eastAsia="it-IT"/>
        </w:rPr>
        <w:br/>
        <w:t>- pertinenza dell'elaborato rispetto alla tematica prescelta;</w:t>
      </w:r>
      <w:r w:rsidRPr="00DD3E5F">
        <w:rPr>
          <w:rFonts w:ascii="&amp;quot" w:eastAsia="Times New Roman" w:hAnsi="&amp;quot" w:cs="Times New Roman"/>
          <w:color w:val="000000"/>
          <w:lang w:eastAsia="it-IT"/>
        </w:rPr>
        <w:br/>
        <w:t>- capacità di argomentazione;</w:t>
      </w:r>
      <w:r w:rsidRPr="00DD3E5F">
        <w:rPr>
          <w:rFonts w:ascii="&amp;quot" w:eastAsia="Times New Roman" w:hAnsi="&amp;quot" w:cs="Times New Roman"/>
          <w:color w:val="000000"/>
          <w:lang w:eastAsia="it-IT"/>
        </w:rPr>
        <w:br/>
        <w:t>- chiarezza espositiva, corretto uso della lingua e capacità di sintesi.</w:t>
      </w:r>
    </w:p>
    <w:p w:rsidR="00DD3E5F" w:rsidRPr="00DD3E5F" w:rsidRDefault="00DD3E5F" w:rsidP="00DD3E5F">
      <w:pPr>
        <w:shd w:val="clear" w:color="auto" w:fill="FFFFFF" w:themeFill="background1"/>
        <w:spacing w:after="12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Le date, le sedi e gli orari di svolgimento della prova scritta per ciascun ordine di scuola saranno rese note mediante avvisi pubblicati sul sito di Ateneo www.unisob.na.it e affissi all'Albo Ufficiale di Ateneo prima dello svolgimento della prova scritta. </w:t>
      </w:r>
    </w:p>
    <w:p w:rsidR="00DD3E5F" w:rsidRPr="00DD3E5F" w:rsidRDefault="00DD3E5F" w:rsidP="00DD3E5F">
      <w:pPr>
        <w:shd w:val="clear" w:color="auto" w:fill="FFFFFF" w:themeFill="background1"/>
        <w:spacing w:after="12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Successivamente seguirà avviso relativo alla pubblicazione dei risultati della prova scritta. Nello stesso avviso il candidato sarà informato anche dei tempi e delle modalità di presentazione dei titoli valutabili ai sensi dell'art.7 del bando. </w:t>
      </w:r>
    </w:p>
    <w:p w:rsidR="00DD3E5F" w:rsidRPr="00DD3E5F" w:rsidRDefault="00DD3E5F" w:rsidP="00DD3E5F">
      <w:pPr>
        <w:shd w:val="clear" w:color="auto" w:fill="FFFFFF" w:themeFill="background1"/>
        <w:spacing w:after="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color w:val="000000"/>
          <w:lang w:eastAsia="it-IT"/>
        </w:rPr>
        <w:t xml:space="preserve">3. È ammesso alla </w:t>
      </w:r>
      <w:r w:rsidRPr="00DD3E5F">
        <w:rPr>
          <w:rFonts w:ascii="&amp;quot" w:eastAsia="Times New Roman" w:hAnsi="&amp;quot" w:cs="Times New Roman"/>
          <w:b/>
          <w:bCs/>
          <w:color w:val="000000"/>
          <w:lang w:eastAsia="it-IT"/>
        </w:rPr>
        <w:t>prova orale</w:t>
      </w:r>
      <w:r w:rsidRPr="00DD3E5F">
        <w:rPr>
          <w:rFonts w:ascii="&amp;quot" w:eastAsia="Times New Roman" w:hAnsi="&amp;quot" w:cs="Times New Roman"/>
          <w:color w:val="000000"/>
          <w:lang w:eastAsia="it-IT"/>
        </w:rPr>
        <w:t xml:space="preserve"> (terza prova) il candidato che abbia superato la </w:t>
      </w:r>
      <w:r w:rsidRPr="00DD3E5F">
        <w:rPr>
          <w:rFonts w:ascii="&amp;quot" w:eastAsia="Times New Roman" w:hAnsi="&amp;quot" w:cs="Times New Roman"/>
          <w:b/>
          <w:bCs/>
          <w:color w:val="000000"/>
          <w:lang w:eastAsia="it-IT"/>
        </w:rPr>
        <w:t>prova scritta</w:t>
      </w:r>
      <w:r w:rsidRPr="00DD3E5F">
        <w:rPr>
          <w:rFonts w:ascii="&amp;quot" w:eastAsia="Times New Roman" w:hAnsi="&amp;quot" w:cs="Times New Roman"/>
          <w:color w:val="000000"/>
          <w:lang w:eastAsia="it-IT"/>
        </w:rPr>
        <w:t xml:space="preserve"> (seconda prova) con una votazione non inferiore a 21/30.</w:t>
      </w:r>
      <w:r w:rsidRPr="00DD3E5F">
        <w:rPr>
          <w:rFonts w:ascii="&amp;quot" w:eastAsia="Times New Roman" w:hAnsi="&amp;quot" w:cs="Times New Roman"/>
          <w:color w:val="000000"/>
          <w:lang w:eastAsia="it-IT"/>
        </w:rPr>
        <w:br/>
        <w:t xml:space="preserve">La </w:t>
      </w:r>
      <w:r w:rsidRPr="00DD3E5F">
        <w:rPr>
          <w:rFonts w:ascii="&amp;quot" w:eastAsia="Times New Roman" w:hAnsi="&amp;quot" w:cs="Times New Roman"/>
          <w:b/>
          <w:bCs/>
          <w:color w:val="000000"/>
          <w:lang w:eastAsia="it-IT"/>
        </w:rPr>
        <w:t>prova orale</w:t>
      </w:r>
      <w:r w:rsidRPr="00DD3E5F">
        <w:rPr>
          <w:rFonts w:ascii="&amp;quot" w:eastAsia="Times New Roman" w:hAnsi="&amp;quot" w:cs="Times New Roman"/>
          <w:color w:val="000000"/>
          <w:lang w:eastAsia="it-IT"/>
        </w:rPr>
        <w:t xml:space="preserve"> verterà sui contenuti delle prove scritte e su questioni motivazionali individuali.</w:t>
      </w:r>
      <w:r w:rsidRPr="00DD3E5F">
        <w:rPr>
          <w:rFonts w:ascii="&amp;quot" w:eastAsia="Times New Roman" w:hAnsi="&amp;quot" w:cs="Times New Roman"/>
          <w:color w:val="000000"/>
          <w:lang w:eastAsia="it-IT"/>
        </w:rPr>
        <w:br/>
        <w:t>Le date, le sedi e gli orari di svolgimento della prova orale per ciascun ordine di scuola saranno rese note mediante avvisi pubblicati sul sito di Ateneo www.unisob.na.it e affissi all'Albo Ufficiale di Ateneo prima dello svolgimento della prova.</w:t>
      </w:r>
      <w:r w:rsidRPr="00DD3E5F">
        <w:rPr>
          <w:rFonts w:ascii="&amp;quot" w:eastAsia="Times New Roman" w:hAnsi="&amp;quot" w:cs="Times New Roman"/>
          <w:color w:val="000000"/>
          <w:lang w:eastAsia="it-IT"/>
        </w:rPr>
        <w:br/>
      </w:r>
      <w:r w:rsidRPr="00DD3E5F">
        <w:rPr>
          <w:rFonts w:ascii="&amp;quot" w:eastAsia="Times New Roman" w:hAnsi="&amp;quot" w:cs="Times New Roman"/>
          <w:color w:val="000000"/>
          <w:lang w:eastAsia="it-IT"/>
        </w:rPr>
        <w:lastRenderedPageBreak/>
        <w:t>Seguirà pubblicazione della graduatoria finale di merito divisa per ciascun ordine di scuola con la relativa valutazione dei titoli e indicazioni sulla modalità di immatricolazione.</w:t>
      </w:r>
      <w:r w:rsidRPr="00DD3E5F">
        <w:rPr>
          <w:rFonts w:ascii="&amp;quot" w:eastAsia="Times New Roman" w:hAnsi="&amp;quot" w:cs="Times New Roman"/>
          <w:color w:val="000000"/>
          <w:lang w:eastAsia="it-IT"/>
        </w:rPr>
        <w:br/>
        <w:t>Nel caso in cui la graduatoria dei candidati ammessi risulti composta da un numero di candidati inferiore al numero di posti messi a bando, si può procedere ad integrarla con soggetti, collocati in posizione non utile nelle graduatorie di merito di altri atenei, che ne facciano specifica richiesta, a loro volta graduati e ammessi dagli atenei sino ad esaurimento dei posti disponibili. A tal fine, preso atto che la valutazione dei titoli di cui all'articolo 6, comma 8 del DM del 30 settembre 2019 è demandata alle autonome scelte delle sedi, gli atenei provvedono a rivalutare i titoli dei soggetti di cui al presente comma in conformità ai propri bandi</w:t>
      </w:r>
      <w:r w:rsidRPr="00DD3E5F">
        <w:rPr>
          <w:rFonts w:ascii="&amp;quot" w:eastAsia="Times New Roman" w:hAnsi="&amp;quot" w:cs="Times New Roman"/>
          <w:color w:val="000000"/>
          <w:lang w:eastAsia="it-IT"/>
        </w:rPr>
        <w:br/>
      </w:r>
      <w:r w:rsidRPr="00DD3E5F">
        <w:rPr>
          <w:rFonts w:ascii="&amp;quot" w:eastAsia="Times New Roman" w:hAnsi="&amp;quot" w:cs="Times New Roman"/>
          <w:color w:val="000000"/>
          <w:lang w:eastAsia="it-IT"/>
        </w:rPr>
        <w:br/>
        <w:t>4. Ogni avviso pubblicato sul sito ha valore di notifica a tutti gli effetti nei confronti dei candidati e non saranno inoltrate comunicazioni personali agli interessati.</w:t>
      </w:r>
      <w:r w:rsidRPr="00DD3E5F">
        <w:rPr>
          <w:rFonts w:ascii="&amp;quot" w:eastAsia="Times New Roman" w:hAnsi="&amp;quot" w:cs="Times New Roman"/>
          <w:color w:val="000000"/>
          <w:lang w:eastAsia="it-IT"/>
        </w:rPr>
        <w:br/>
        <w:t xml:space="preserve">I candidati che non abbiano ricevuto comunicazione personale di esclusione dalla procedura dovranno presentarsi al test </w:t>
      </w:r>
      <w:bookmarkStart w:id="0" w:name="_GoBack"/>
      <w:bookmarkEnd w:id="0"/>
      <w:r w:rsidRPr="00DD3E5F">
        <w:rPr>
          <w:rFonts w:ascii="&amp;quot" w:eastAsia="Times New Roman" w:hAnsi="&amp;quot" w:cs="Times New Roman"/>
          <w:color w:val="000000"/>
          <w:lang w:eastAsia="it-IT"/>
        </w:rPr>
        <w:t>preliminare, alla prova scritta e orale al fine di sostenere le prove concorsuali nei giorni, nell'ora e nelle sedi specificate nei singoli avvisi di convocazione, muniti di uno dei seguenti documenti validi di riconoscimento: carta d'identità, patente automobilistica munita di fotografia, passaporto, tessera postale, tessera di riconoscimento rilasciata dalle Amministrazioni dello Stato, porto d'arma.</w:t>
      </w:r>
      <w:r w:rsidRPr="00DD3E5F">
        <w:rPr>
          <w:rFonts w:ascii="&amp;quot" w:eastAsia="Times New Roman" w:hAnsi="&amp;quot" w:cs="Times New Roman"/>
          <w:color w:val="000000"/>
          <w:lang w:eastAsia="it-IT"/>
        </w:rPr>
        <w:br/>
      </w:r>
      <w:r w:rsidRPr="00DD3E5F">
        <w:rPr>
          <w:rFonts w:ascii="&amp;quot" w:eastAsia="Times New Roman" w:hAnsi="&amp;quot" w:cs="Times New Roman"/>
          <w:b/>
          <w:bCs/>
          <w:color w:val="000000"/>
          <w:lang w:eastAsia="it-IT"/>
        </w:rPr>
        <w:t>Non sarà consentito l'accesso alla prova ai candidati che si presentino dopo la chiusura delle operazioni di riconoscimento.</w:t>
      </w:r>
    </w:p>
    <w:p w:rsidR="00DD3E5F" w:rsidRPr="00DD3E5F" w:rsidRDefault="00DD3E5F" w:rsidP="00817039">
      <w:pPr>
        <w:shd w:val="clear" w:color="auto" w:fill="FFFFFF" w:themeFill="background1"/>
        <w:spacing w:after="120" w:line="240" w:lineRule="auto"/>
        <w:textAlignment w:val="baseline"/>
        <w:rPr>
          <w:rFonts w:ascii="&amp;quot" w:eastAsia="Times New Roman" w:hAnsi="&amp;quot" w:cs="Times New Roman"/>
          <w:color w:val="000000"/>
          <w:lang w:eastAsia="it-IT"/>
        </w:rPr>
      </w:pPr>
      <w:r w:rsidRPr="00DD3E5F">
        <w:rPr>
          <w:rFonts w:ascii="&amp;quot" w:eastAsia="Times New Roman" w:hAnsi="&amp;quot" w:cs="Times New Roman"/>
          <w:b/>
          <w:bCs/>
          <w:color w:val="000000"/>
          <w:lang w:eastAsia="it-IT"/>
        </w:rPr>
        <w:t>L'assenza del candidato</w:t>
      </w:r>
      <w:r w:rsidRPr="00DD3E5F">
        <w:rPr>
          <w:rFonts w:ascii="&amp;quot" w:eastAsia="Times New Roman" w:hAnsi="&amp;quot" w:cs="Times New Roman"/>
          <w:color w:val="000000"/>
          <w:lang w:eastAsia="it-IT"/>
        </w:rPr>
        <w:t xml:space="preserve"> al test preliminare e/o alla prova scritta e/o alla prova orale sarà considerata come rinuncia alla selezione, qualunque ne sia la causa e </w:t>
      </w:r>
      <w:r w:rsidRPr="00DD3E5F">
        <w:rPr>
          <w:rFonts w:ascii="&amp;quot" w:eastAsia="Times New Roman" w:hAnsi="&amp;quot" w:cs="Times New Roman"/>
          <w:b/>
          <w:bCs/>
          <w:color w:val="000000"/>
          <w:lang w:eastAsia="it-IT"/>
        </w:rPr>
        <w:t>non si procederà alla restituzione del contributo versato</w:t>
      </w:r>
      <w:r w:rsidRPr="00DD3E5F">
        <w:rPr>
          <w:rFonts w:ascii="&amp;quot" w:eastAsia="Times New Roman" w:hAnsi="&amp;quot" w:cs="Times New Roman"/>
          <w:color w:val="000000"/>
          <w:lang w:eastAsia="it-IT"/>
        </w:rPr>
        <w:t>.</w:t>
      </w:r>
    </w:p>
    <w:p w:rsidR="001C07A7" w:rsidRPr="00DD3E5F" w:rsidRDefault="001C07A7" w:rsidP="00DD3E5F"/>
    <w:sectPr w:rsidR="001C07A7" w:rsidRPr="00DD3E5F" w:rsidSect="00324890">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90"/>
    <w:rsid w:val="001C07A7"/>
    <w:rsid w:val="00324890"/>
    <w:rsid w:val="00817039"/>
    <w:rsid w:val="00AE5092"/>
    <w:rsid w:val="00DD3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639DD-CB14-422A-8633-68133DA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248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E5092"/>
    <w:rPr>
      <w:b/>
      <w:bCs/>
    </w:rPr>
  </w:style>
  <w:style w:type="character" w:styleId="Collegamentoipertestuale">
    <w:name w:val="Hyperlink"/>
    <w:basedOn w:val="Carpredefinitoparagrafo"/>
    <w:uiPriority w:val="99"/>
    <w:semiHidden/>
    <w:unhideWhenUsed/>
    <w:rsid w:val="00AE5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426604">
      <w:bodyDiv w:val="1"/>
      <w:marLeft w:val="0"/>
      <w:marRight w:val="0"/>
      <w:marTop w:val="0"/>
      <w:marBottom w:val="0"/>
      <w:divBdr>
        <w:top w:val="none" w:sz="0" w:space="0" w:color="auto"/>
        <w:left w:val="none" w:sz="0" w:space="0" w:color="auto"/>
        <w:bottom w:val="none" w:sz="0" w:space="0" w:color="auto"/>
        <w:right w:val="none" w:sz="0" w:space="0" w:color="auto"/>
      </w:divBdr>
    </w:div>
    <w:div w:id="1665666504">
      <w:bodyDiv w:val="1"/>
      <w:marLeft w:val="0"/>
      <w:marRight w:val="0"/>
      <w:marTop w:val="0"/>
      <w:marBottom w:val="0"/>
      <w:divBdr>
        <w:top w:val="none" w:sz="0" w:space="0" w:color="auto"/>
        <w:left w:val="none" w:sz="0" w:space="0" w:color="auto"/>
        <w:bottom w:val="none" w:sz="0" w:space="0" w:color="auto"/>
        <w:right w:val="none" w:sz="0" w:space="0" w:color="auto"/>
      </w:divBdr>
      <w:divsChild>
        <w:div w:id="666250526">
          <w:marLeft w:val="0"/>
          <w:marRight w:val="0"/>
          <w:marTop w:val="225"/>
          <w:marBottom w:val="0"/>
          <w:divBdr>
            <w:top w:val="single" w:sz="6" w:space="0" w:color="008CEE"/>
            <w:left w:val="single" w:sz="6" w:space="15" w:color="008CEE"/>
            <w:bottom w:val="single" w:sz="6" w:space="0" w:color="008CEE"/>
            <w:right w:val="single" w:sz="6" w:space="15" w:color="008CEE"/>
          </w:divBdr>
        </w:div>
        <w:div w:id="2081172065">
          <w:marLeft w:val="0"/>
          <w:marRight w:val="0"/>
          <w:marTop w:val="0"/>
          <w:marBottom w:val="90"/>
          <w:divBdr>
            <w:top w:val="single" w:sz="6" w:space="0" w:color="008CEE"/>
            <w:left w:val="single" w:sz="6" w:space="15" w:color="008CEE"/>
            <w:bottom w:val="single" w:sz="6" w:space="0" w:color="008CEE"/>
            <w:right w:val="single" w:sz="6" w:space="15" w:color="008CEE"/>
          </w:divBdr>
        </w:div>
      </w:divsChild>
    </w:div>
    <w:div w:id="1824393744">
      <w:bodyDiv w:val="1"/>
      <w:marLeft w:val="0"/>
      <w:marRight w:val="0"/>
      <w:marTop w:val="0"/>
      <w:marBottom w:val="0"/>
      <w:divBdr>
        <w:top w:val="none" w:sz="0" w:space="0" w:color="auto"/>
        <w:left w:val="none" w:sz="0" w:space="0" w:color="auto"/>
        <w:bottom w:val="none" w:sz="0" w:space="0" w:color="auto"/>
        <w:right w:val="none" w:sz="0" w:space="0" w:color="auto"/>
      </w:divBdr>
      <w:divsChild>
        <w:div w:id="2055762918">
          <w:marLeft w:val="0"/>
          <w:marRight w:val="0"/>
          <w:marTop w:val="225"/>
          <w:marBottom w:val="0"/>
          <w:divBdr>
            <w:top w:val="single" w:sz="6" w:space="0" w:color="008CEE"/>
            <w:left w:val="single" w:sz="6" w:space="15" w:color="008CEE"/>
            <w:bottom w:val="single" w:sz="6" w:space="0" w:color="008CEE"/>
            <w:right w:val="single" w:sz="6" w:space="15" w:color="008CEE"/>
          </w:divBdr>
        </w:div>
        <w:div w:id="1660649063">
          <w:marLeft w:val="0"/>
          <w:marRight w:val="0"/>
          <w:marTop w:val="0"/>
          <w:marBottom w:val="90"/>
          <w:divBdr>
            <w:top w:val="single" w:sz="6" w:space="0" w:color="008CEE"/>
            <w:left w:val="single" w:sz="6" w:space="15" w:color="008CEE"/>
            <w:bottom w:val="single" w:sz="6" w:space="0" w:color="008CEE"/>
            <w:right w:val="single" w:sz="6" w:space="15" w:color="008CEE"/>
          </w:divBdr>
        </w:div>
      </w:divsChild>
    </w:div>
    <w:div w:id="20068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2</cp:revision>
  <dcterms:created xsi:type="dcterms:W3CDTF">2019-03-01T18:05:00Z</dcterms:created>
  <dcterms:modified xsi:type="dcterms:W3CDTF">2019-03-01T18:05:00Z</dcterms:modified>
</cp:coreProperties>
</file>