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F4" w:rsidRPr="00A34801" w:rsidRDefault="00767EF4" w:rsidP="0028101A">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Facendo seguito all'informativa del 9 ottobre u.s. evidenziamo che in data 18 ottobre è avvenuto il previsto incontro tra il Dipartimento per il </w:t>
      </w:r>
      <w:r w:rsidR="00EA5304" w:rsidRPr="00A34801">
        <w:rPr>
          <w:rFonts w:ascii="Arial" w:hAnsi="Arial" w:cs="Arial"/>
          <w:color w:val="000000"/>
          <w:sz w:val="28"/>
          <w:szCs w:val="28"/>
        </w:rPr>
        <w:t>S</w:t>
      </w:r>
      <w:r w:rsidRPr="00A34801">
        <w:rPr>
          <w:rFonts w:ascii="Arial" w:hAnsi="Arial" w:cs="Arial"/>
          <w:color w:val="000000"/>
          <w:sz w:val="28"/>
          <w:szCs w:val="28"/>
        </w:rPr>
        <w:t xml:space="preserve">istema </w:t>
      </w:r>
      <w:r w:rsidR="00EA5304" w:rsidRPr="00A34801">
        <w:rPr>
          <w:rFonts w:ascii="Arial" w:hAnsi="Arial" w:cs="Arial"/>
          <w:color w:val="000000"/>
          <w:sz w:val="28"/>
          <w:szCs w:val="28"/>
        </w:rPr>
        <w:t>E</w:t>
      </w:r>
      <w:r w:rsidRPr="00A34801">
        <w:rPr>
          <w:rFonts w:ascii="Arial" w:hAnsi="Arial" w:cs="Arial"/>
          <w:color w:val="000000"/>
          <w:sz w:val="28"/>
          <w:szCs w:val="28"/>
        </w:rPr>
        <w:t xml:space="preserve">ducativo di </w:t>
      </w:r>
      <w:r w:rsidR="00EA5304" w:rsidRPr="00A34801">
        <w:rPr>
          <w:rFonts w:ascii="Arial" w:hAnsi="Arial" w:cs="Arial"/>
          <w:color w:val="000000"/>
          <w:sz w:val="28"/>
          <w:szCs w:val="28"/>
        </w:rPr>
        <w:t>I</w:t>
      </w:r>
      <w:r w:rsidRPr="00A34801">
        <w:rPr>
          <w:rFonts w:ascii="Arial" w:hAnsi="Arial" w:cs="Arial"/>
          <w:color w:val="000000"/>
          <w:sz w:val="28"/>
          <w:szCs w:val="28"/>
        </w:rPr>
        <w:t xml:space="preserve">struzione e </w:t>
      </w:r>
      <w:r w:rsidR="00EA5304" w:rsidRPr="00A34801">
        <w:rPr>
          <w:rFonts w:ascii="Arial" w:hAnsi="Arial" w:cs="Arial"/>
          <w:color w:val="000000"/>
          <w:sz w:val="28"/>
          <w:szCs w:val="28"/>
        </w:rPr>
        <w:t>F</w:t>
      </w:r>
      <w:r w:rsidRPr="00A34801">
        <w:rPr>
          <w:rFonts w:ascii="Arial" w:hAnsi="Arial" w:cs="Arial"/>
          <w:color w:val="000000"/>
          <w:sz w:val="28"/>
          <w:szCs w:val="28"/>
        </w:rPr>
        <w:t>ormazione</w:t>
      </w:r>
      <w:r w:rsidR="00161162" w:rsidRPr="00A34801">
        <w:rPr>
          <w:rFonts w:ascii="Arial" w:hAnsi="Arial" w:cs="Arial"/>
          <w:color w:val="000000"/>
          <w:sz w:val="28"/>
          <w:szCs w:val="28"/>
        </w:rPr>
        <w:t>,</w:t>
      </w:r>
      <w:r w:rsidRPr="00A34801">
        <w:rPr>
          <w:rFonts w:ascii="Arial" w:hAnsi="Arial" w:cs="Arial"/>
          <w:color w:val="000000"/>
          <w:sz w:val="28"/>
          <w:szCs w:val="28"/>
        </w:rPr>
        <w:t xml:space="preserve"> il Dipartimento per la </w:t>
      </w:r>
      <w:r w:rsidR="00EA5304" w:rsidRPr="00A34801">
        <w:rPr>
          <w:rFonts w:ascii="Arial" w:hAnsi="Arial" w:cs="Arial"/>
          <w:color w:val="000000"/>
          <w:sz w:val="28"/>
          <w:szCs w:val="28"/>
        </w:rPr>
        <w:t>F</w:t>
      </w:r>
      <w:r w:rsidRPr="00A34801">
        <w:rPr>
          <w:rFonts w:ascii="Arial" w:hAnsi="Arial" w:cs="Arial"/>
          <w:color w:val="000000"/>
          <w:sz w:val="28"/>
          <w:szCs w:val="28"/>
        </w:rPr>
        <w:t xml:space="preserve">ormazione </w:t>
      </w:r>
      <w:r w:rsidR="00EA5304" w:rsidRPr="00A34801">
        <w:rPr>
          <w:rFonts w:ascii="Arial" w:hAnsi="Arial" w:cs="Arial"/>
          <w:color w:val="000000"/>
          <w:sz w:val="28"/>
          <w:szCs w:val="28"/>
        </w:rPr>
        <w:t>S</w:t>
      </w:r>
      <w:r w:rsidRPr="00A34801">
        <w:rPr>
          <w:rFonts w:ascii="Arial" w:hAnsi="Arial" w:cs="Arial"/>
          <w:color w:val="000000"/>
          <w:sz w:val="28"/>
          <w:szCs w:val="28"/>
        </w:rPr>
        <w:t>uperiore e l'AFAM al fine di approfondire le  problematiche afferenti al DM 616/2017 da noi rappresentate.</w:t>
      </w:r>
    </w:p>
    <w:p w:rsidR="00767EF4" w:rsidRPr="00A34801" w:rsidRDefault="006472D3" w:rsidP="00AA732B">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Successivamente all’</w:t>
      </w:r>
      <w:r w:rsidR="00767EF4" w:rsidRPr="00A34801">
        <w:rPr>
          <w:rFonts w:ascii="Arial" w:hAnsi="Arial" w:cs="Arial"/>
          <w:color w:val="000000"/>
          <w:sz w:val="28"/>
          <w:szCs w:val="28"/>
        </w:rPr>
        <w:t xml:space="preserve"> incontro </w:t>
      </w:r>
      <w:r w:rsidRPr="00A34801">
        <w:rPr>
          <w:rFonts w:ascii="Arial" w:hAnsi="Arial" w:cs="Arial"/>
          <w:color w:val="000000"/>
          <w:sz w:val="28"/>
          <w:szCs w:val="28"/>
        </w:rPr>
        <w:t xml:space="preserve">il  Dipartimento per la Formazione </w:t>
      </w:r>
      <w:r w:rsidR="00AA732B" w:rsidRPr="00A34801">
        <w:rPr>
          <w:rFonts w:ascii="Arial" w:hAnsi="Arial" w:cs="Arial"/>
          <w:color w:val="000000"/>
          <w:sz w:val="28"/>
          <w:szCs w:val="28"/>
        </w:rPr>
        <w:t>S</w:t>
      </w:r>
      <w:r w:rsidRPr="00A34801">
        <w:rPr>
          <w:rFonts w:ascii="Arial" w:hAnsi="Arial" w:cs="Arial"/>
          <w:color w:val="000000"/>
          <w:sz w:val="28"/>
          <w:szCs w:val="28"/>
        </w:rPr>
        <w:t xml:space="preserve">uperiore e per la </w:t>
      </w:r>
      <w:r w:rsidR="00AA732B" w:rsidRPr="00A34801">
        <w:rPr>
          <w:rFonts w:ascii="Arial" w:hAnsi="Arial" w:cs="Arial"/>
          <w:color w:val="000000"/>
          <w:sz w:val="28"/>
          <w:szCs w:val="28"/>
        </w:rPr>
        <w:t>R</w:t>
      </w:r>
      <w:r w:rsidRPr="00A34801">
        <w:rPr>
          <w:rFonts w:ascii="Arial" w:hAnsi="Arial" w:cs="Arial"/>
          <w:color w:val="000000"/>
          <w:sz w:val="28"/>
          <w:szCs w:val="28"/>
        </w:rPr>
        <w:t xml:space="preserve">icerca, Ufficio 3°, ha pubblicato in data 25 ottobre u.s.  con </w:t>
      </w:r>
      <w:r w:rsidR="00161162" w:rsidRPr="00A34801">
        <w:rPr>
          <w:rFonts w:ascii="Arial" w:hAnsi="Arial" w:cs="Arial"/>
          <w:color w:val="000000"/>
          <w:sz w:val="28"/>
          <w:szCs w:val="28"/>
        </w:rPr>
        <w:t xml:space="preserve"> </w:t>
      </w:r>
      <w:proofErr w:type="spellStart"/>
      <w:r w:rsidRPr="00A34801">
        <w:rPr>
          <w:rFonts w:ascii="Arial" w:hAnsi="Arial" w:cs="Arial"/>
          <w:color w:val="000000"/>
          <w:sz w:val="28"/>
          <w:szCs w:val="28"/>
        </w:rPr>
        <w:t>prot</w:t>
      </w:r>
      <w:proofErr w:type="spellEnd"/>
      <w:r w:rsidRPr="00A34801">
        <w:rPr>
          <w:rFonts w:ascii="Arial" w:hAnsi="Arial" w:cs="Arial"/>
          <w:color w:val="000000"/>
          <w:sz w:val="28"/>
          <w:szCs w:val="28"/>
        </w:rPr>
        <w:t>. n. 29999</w:t>
      </w:r>
      <w:r w:rsidR="00AA732B" w:rsidRPr="00A34801">
        <w:rPr>
          <w:rFonts w:ascii="Arial" w:hAnsi="Arial" w:cs="Arial"/>
          <w:color w:val="000000"/>
          <w:sz w:val="28"/>
          <w:szCs w:val="28"/>
        </w:rPr>
        <w:t>,</w:t>
      </w:r>
      <w:r w:rsidRPr="00A34801">
        <w:rPr>
          <w:rFonts w:ascii="Arial" w:hAnsi="Arial" w:cs="Arial"/>
          <w:color w:val="000000"/>
          <w:sz w:val="28"/>
          <w:szCs w:val="28"/>
        </w:rPr>
        <w:t xml:space="preserve"> la nota </w:t>
      </w:r>
      <w:r w:rsidR="00767EF4" w:rsidRPr="00A34801">
        <w:rPr>
          <w:rFonts w:ascii="Arial" w:hAnsi="Arial" w:cs="Arial"/>
          <w:color w:val="000000"/>
          <w:sz w:val="28"/>
          <w:szCs w:val="28"/>
        </w:rPr>
        <w:t xml:space="preserve">di chiarimento sugli aspetti segnalati, in particolare sull'acquisizione dei   24 CFU ai sensi dell'art. 5 del </w:t>
      </w:r>
      <w:proofErr w:type="spellStart"/>
      <w:r w:rsidR="00767EF4" w:rsidRPr="00A34801">
        <w:rPr>
          <w:rFonts w:ascii="Arial" w:hAnsi="Arial" w:cs="Arial"/>
          <w:color w:val="000000"/>
          <w:sz w:val="28"/>
          <w:szCs w:val="28"/>
        </w:rPr>
        <w:t>Dlvo</w:t>
      </w:r>
      <w:proofErr w:type="spellEnd"/>
      <w:r w:rsidR="00767EF4" w:rsidRPr="00A34801">
        <w:rPr>
          <w:rFonts w:ascii="Arial" w:hAnsi="Arial" w:cs="Arial"/>
          <w:color w:val="000000"/>
          <w:sz w:val="28"/>
          <w:szCs w:val="28"/>
        </w:rPr>
        <w:t xml:space="preserve"> 59/2017 e DM. 616/2017.</w:t>
      </w:r>
    </w:p>
    <w:p w:rsidR="00D457C8" w:rsidRPr="00A34801" w:rsidRDefault="00D457C8" w:rsidP="006472D3">
      <w:pPr>
        <w:autoSpaceDE w:val="0"/>
        <w:autoSpaceDN w:val="0"/>
        <w:adjustRightInd w:val="0"/>
        <w:spacing w:after="0" w:line="240" w:lineRule="auto"/>
        <w:jc w:val="both"/>
        <w:rPr>
          <w:rFonts w:ascii="Arial" w:hAnsi="Arial" w:cs="Arial"/>
          <w:color w:val="000000"/>
          <w:sz w:val="28"/>
          <w:szCs w:val="28"/>
        </w:rPr>
      </w:pPr>
    </w:p>
    <w:p w:rsidR="00A34801" w:rsidRDefault="00AA732B" w:rsidP="00A34801">
      <w:pPr>
        <w:autoSpaceDE w:val="0"/>
        <w:autoSpaceDN w:val="0"/>
        <w:adjustRightInd w:val="0"/>
        <w:spacing w:after="0" w:line="240" w:lineRule="auto"/>
        <w:jc w:val="center"/>
        <w:rPr>
          <w:rFonts w:ascii="Arial" w:hAnsi="Arial" w:cs="Arial"/>
          <w:b/>
          <w:bCs/>
          <w:color w:val="FF0000"/>
          <w:sz w:val="28"/>
          <w:szCs w:val="28"/>
        </w:rPr>
      </w:pPr>
      <w:r w:rsidRPr="00A34801">
        <w:rPr>
          <w:rFonts w:ascii="Arial" w:hAnsi="Arial" w:cs="Arial"/>
          <w:b/>
          <w:bCs/>
          <w:color w:val="FF0000"/>
          <w:sz w:val="28"/>
          <w:szCs w:val="28"/>
        </w:rPr>
        <w:t xml:space="preserve">CONSEGUIMENTO DEI </w:t>
      </w:r>
      <w:r w:rsidR="00D457C8" w:rsidRPr="00A34801">
        <w:rPr>
          <w:rFonts w:ascii="Arial" w:hAnsi="Arial" w:cs="Arial"/>
          <w:b/>
          <w:bCs/>
          <w:color w:val="FF0000"/>
          <w:sz w:val="28"/>
          <w:szCs w:val="28"/>
        </w:rPr>
        <w:t>24 CFU</w:t>
      </w:r>
    </w:p>
    <w:p w:rsidR="00A34801" w:rsidRPr="00A34801" w:rsidRDefault="00A34801" w:rsidP="00A34801">
      <w:pPr>
        <w:autoSpaceDE w:val="0"/>
        <w:autoSpaceDN w:val="0"/>
        <w:adjustRightInd w:val="0"/>
        <w:spacing w:after="0" w:line="240" w:lineRule="auto"/>
        <w:jc w:val="center"/>
        <w:rPr>
          <w:rFonts w:ascii="Arial" w:hAnsi="Arial" w:cs="Arial"/>
          <w:b/>
          <w:bCs/>
          <w:color w:val="000000"/>
          <w:sz w:val="28"/>
          <w:szCs w:val="28"/>
        </w:rPr>
      </w:pPr>
    </w:p>
    <w:p w:rsidR="00D457C8" w:rsidRPr="00A34801" w:rsidRDefault="00D457C8"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 xml:space="preserve">Per poter ricevere la certificazione necessaria ai fini del concorso, devono essere acquisiti almeno 6 crediti in almeno tre ambiti dei quattro indicati dal </w:t>
      </w:r>
      <w:proofErr w:type="spellStart"/>
      <w:r w:rsidRPr="00A34801">
        <w:rPr>
          <w:rFonts w:ascii="Arial" w:hAnsi="Arial" w:cs="Arial"/>
          <w:color w:val="000000" w:themeColor="text1"/>
          <w:sz w:val="28"/>
          <w:szCs w:val="28"/>
        </w:rPr>
        <w:t>D.Lgs</w:t>
      </w:r>
      <w:proofErr w:type="spellEnd"/>
      <w:r w:rsidRPr="00A34801">
        <w:rPr>
          <w:rFonts w:ascii="Arial" w:hAnsi="Arial" w:cs="Arial"/>
          <w:color w:val="000000" w:themeColor="text1"/>
          <w:sz w:val="28"/>
          <w:szCs w:val="28"/>
        </w:rPr>
        <w:t xml:space="preserve"> 59/2017. Nel caso in cui vengano riconosciuti validi più di 24 CFU in due dei quattro ambiti previsti, è comunque necessario conseguire almeno 6 crediti in uno degli altri due ambiti rimanenti.</w:t>
      </w:r>
    </w:p>
    <w:p w:rsidR="00D457C8" w:rsidRPr="00A34801" w:rsidRDefault="00D457C8" w:rsidP="006472D3">
      <w:pPr>
        <w:autoSpaceDE w:val="0"/>
        <w:autoSpaceDN w:val="0"/>
        <w:adjustRightInd w:val="0"/>
        <w:spacing w:after="0" w:line="240" w:lineRule="auto"/>
        <w:jc w:val="both"/>
        <w:rPr>
          <w:rFonts w:ascii="Arial" w:hAnsi="Arial" w:cs="Arial"/>
          <w:color w:val="FF0000"/>
          <w:sz w:val="28"/>
          <w:szCs w:val="28"/>
        </w:rPr>
      </w:pPr>
    </w:p>
    <w:p w:rsidR="00767EF4" w:rsidRDefault="00767EF4" w:rsidP="00A34801">
      <w:pPr>
        <w:autoSpaceDE w:val="0"/>
        <w:autoSpaceDN w:val="0"/>
        <w:adjustRightInd w:val="0"/>
        <w:spacing w:after="0" w:line="240" w:lineRule="auto"/>
        <w:jc w:val="center"/>
        <w:rPr>
          <w:rFonts w:ascii="Arial" w:hAnsi="Arial" w:cs="Arial"/>
          <w:b/>
          <w:bCs/>
          <w:color w:val="FF0000"/>
          <w:sz w:val="28"/>
          <w:szCs w:val="28"/>
        </w:rPr>
      </w:pPr>
      <w:r w:rsidRPr="00A34801">
        <w:rPr>
          <w:rFonts w:ascii="Arial" w:hAnsi="Arial" w:cs="Arial"/>
          <w:b/>
          <w:bCs/>
          <w:color w:val="FF0000"/>
          <w:sz w:val="28"/>
          <w:szCs w:val="28"/>
        </w:rPr>
        <w:t>CERTIFICAZIONE UNICA CFU</w:t>
      </w:r>
    </w:p>
    <w:p w:rsidR="00A34801" w:rsidRPr="00A34801" w:rsidRDefault="00A34801" w:rsidP="00A34801">
      <w:pPr>
        <w:autoSpaceDE w:val="0"/>
        <w:autoSpaceDN w:val="0"/>
        <w:adjustRightInd w:val="0"/>
        <w:spacing w:after="0" w:line="240" w:lineRule="auto"/>
        <w:jc w:val="center"/>
        <w:rPr>
          <w:rFonts w:ascii="Arial" w:hAnsi="Arial" w:cs="Arial"/>
          <w:b/>
          <w:bCs/>
          <w:color w:val="000000"/>
          <w:sz w:val="28"/>
          <w:szCs w:val="28"/>
        </w:rPr>
      </w:pPr>
    </w:p>
    <w:p w:rsidR="00767EF4" w:rsidRPr="00A34801" w:rsidRDefault="00767EF4" w:rsidP="007A398F">
      <w:pPr>
        <w:autoSpaceDE w:val="0"/>
        <w:autoSpaceDN w:val="0"/>
        <w:adjustRightInd w:val="0"/>
        <w:spacing w:after="0" w:line="240" w:lineRule="auto"/>
        <w:jc w:val="both"/>
        <w:rPr>
          <w:rFonts w:ascii="Arial" w:hAnsi="Arial" w:cs="Arial"/>
          <w:b/>
          <w:bCs/>
          <w:color w:val="000000"/>
          <w:sz w:val="28"/>
          <w:szCs w:val="28"/>
        </w:rPr>
      </w:pPr>
      <w:r w:rsidRPr="00A34801">
        <w:rPr>
          <w:rFonts w:ascii="Arial" w:hAnsi="Arial" w:cs="Arial"/>
          <w:color w:val="000000"/>
          <w:sz w:val="28"/>
          <w:szCs w:val="28"/>
        </w:rPr>
        <w:t xml:space="preserve">Il candidato dovrà produrre </w:t>
      </w:r>
      <w:r w:rsidR="007A398F" w:rsidRPr="00A34801">
        <w:rPr>
          <w:rFonts w:ascii="Arial" w:hAnsi="Arial" w:cs="Arial"/>
          <w:color w:val="000000"/>
          <w:sz w:val="28"/>
          <w:szCs w:val="28"/>
        </w:rPr>
        <w:t>una</w:t>
      </w:r>
      <w:r w:rsidRPr="00A34801">
        <w:rPr>
          <w:rFonts w:ascii="Arial" w:hAnsi="Arial" w:cs="Arial"/>
          <w:color w:val="000000"/>
          <w:sz w:val="28"/>
          <w:szCs w:val="28"/>
        </w:rPr>
        <w:t xml:space="preserve"> </w:t>
      </w:r>
      <w:r w:rsidRPr="00A34801">
        <w:rPr>
          <w:rFonts w:ascii="Arial" w:hAnsi="Arial" w:cs="Arial"/>
          <w:b/>
          <w:bCs/>
          <w:color w:val="000000"/>
          <w:sz w:val="28"/>
          <w:szCs w:val="28"/>
        </w:rPr>
        <w:t>certificazione unica</w:t>
      </w:r>
      <w:r w:rsidRPr="00A34801">
        <w:rPr>
          <w:rFonts w:ascii="Arial" w:hAnsi="Arial" w:cs="Arial"/>
          <w:color w:val="000000"/>
          <w:sz w:val="28"/>
          <w:szCs w:val="28"/>
        </w:rPr>
        <w:t xml:space="preserve"> </w:t>
      </w:r>
      <w:r w:rsidR="006472D3" w:rsidRPr="00A34801">
        <w:rPr>
          <w:rFonts w:ascii="Arial" w:hAnsi="Arial" w:cs="Arial"/>
          <w:color w:val="000000"/>
          <w:sz w:val="28"/>
          <w:szCs w:val="28"/>
        </w:rPr>
        <w:t>sull’</w:t>
      </w:r>
      <w:r w:rsidRPr="00A34801">
        <w:rPr>
          <w:rFonts w:ascii="Arial" w:hAnsi="Arial" w:cs="Arial"/>
          <w:color w:val="000000"/>
          <w:sz w:val="28"/>
          <w:szCs w:val="28"/>
        </w:rPr>
        <w:t>assolvimento dell'acquisizione dei 24 CFU</w:t>
      </w:r>
      <w:r w:rsidR="006472D3" w:rsidRPr="00A34801">
        <w:rPr>
          <w:rFonts w:ascii="Arial" w:hAnsi="Arial" w:cs="Arial"/>
          <w:color w:val="000000"/>
          <w:sz w:val="28"/>
          <w:szCs w:val="28"/>
        </w:rPr>
        <w:t xml:space="preserve"> </w:t>
      </w:r>
      <w:r w:rsidRPr="00A34801">
        <w:rPr>
          <w:rFonts w:ascii="Arial" w:hAnsi="Arial" w:cs="Arial"/>
          <w:color w:val="000000"/>
          <w:sz w:val="28"/>
          <w:szCs w:val="28"/>
        </w:rPr>
        <w:t>rilasciata esclusivamente dall’Istituzione presso la quale gli stessi vengono acquisiti.</w:t>
      </w:r>
    </w:p>
    <w:p w:rsidR="00767EF4" w:rsidRPr="00A34801" w:rsidRDefault="00767EF4" w:rsidP="006472D3">
      <w:pPr>
        <w:autoSpaceDE w:val="0"/>
        <w:autoSpaceDN w:val="0"/>
        <w:adjustRightInd w:val="0"/>
        <w:spacing w:after="0" w:line="240" w:lineRule="auto"/>
        <w:jc w:val="both"/>
        <w:rPr>
          <w:rFonts w:ascii="Arial" w:hAnsi="Arial" w:cs="Arial"/>
          <w:b/>
          <w:bCs/>
          <w:color w:val="000000"/>
          <w:sz w:val="28"/>
          <w:szCs w:val="28"/>
        </w:rPr>
      </w:pPr>
      <w:r w:rsidRPr="00A34801">
        <w:rPr>
          <w:rFonts w:ascii="Arial" w:hAnsi="Arial" w:cs="Arial"/>
          <w:color w:val="000000"/>
          <w:sz w:val="28"/>
          <w:szCs w:val="28"/>
        </w:rPr>
        <w:t xml:space="preserve">Nel caso in cui le competenze siano state acquisite in tutto o in parte nel corso del </w:t>
      </w:r>
      <w:r w:rsidRPr="00A34801">
        <w:rPr>
          <w:rFonts w:ascii="Arial" w:hAnsi="Arial" w:cs="Arial"/>
          <w:i/>
          <w:iCs/>
          <w:color w:val="000000"/>
          <w:sz w:val="28"/>
          <w:szCs w:val="28"/>
        </w:rPr>
        <w:t>curriculum</w:t>
      </w:r>
      <w:r w:rsidRPr="00A34801">
        <w:rPr>
          <w:rFonts w:ascii="Arial" w:hAnsi="Arial" w:cs="Arial"/>
          <w:color w:val="000000"/>
          <w:sz w:val="28"/>
          <w:szCs w:val="28"/>
        </w:rPr>
        <w:t xml:space="preserve">, la certificazione dovrà comunque essere presentata </w:t>
      </w:r>
      <w:r w:rsidRPr="00A34801">
        <w:rPr>
          <w:rFonts w:ascii="Arial" w:hAnsi="Arial" w:cs="Arial"/>
          <w:b/>
          <w:bCs/>
          <w:color w:val="000000"/>
          <w:sz w:val="28"/>
          <w:szCs w:val="28"/>
        </w:rPr>
        <w:t>in un unico documento</w:t>
      </w:r>
      <w:r w:rsidRPr="00A34801">
        <w:rPr>
          <w:rFonts w:ascii="Arial" w:hAnsi="Arial" w:cs="Arial"/>
          <w:color w:val="000000"/>
          <w:sz w:val="28"/>
          <w:szCs w:val="28"/>
        </w:rPr>
        <w:t xml:space="preserve"> rilasciato dall’Istituzione che </w:t>
      </w:r>
      <w:r w:rsidRPr="00A34801">
        <w:rPr>
          <w:rFonts w:ascii="Arial" w:hAnsi="Arial" w:cs="Arial"/>
          <w:b/>
          <w:bCs/>
          <w:color w:val="000000"/>
          <w:sz w:val="28"/>
          <w:szCs w:val="28"/>
        </w:rPr>
        <w:t>per ultima</w:t>
      </w:r>
      <w:r w:rsidRPr="00A34801">
        <w:rPr>
          <w:rFonts w:ascii="Arial" w:hAnsi="Arial" w:cs="Arial"/>
          <w:color w:val="000000"/>
          <w:sz w:val="28"/>
          <w:szCs w:val="28"/>
        </w:rPr>
        <w:t xml:space="preserve"> in ordine di tempo </w:t>
      </w:r>
      <w:r w:rsidRPr="00A34801">
        <w:rPr>
          <w:rFonts w:ascii="Arial" w:hAnsi="Arial" w:cs="Arial"/>
          <w:b/>
          <w:bCs/>
          <w:color w:val="000000"/>
          <w:sz w:val="28"/>
          <w:szCs w:val="28"/>
        </w:rPr>
        <w:t>ha erogato l’attività formativa richiesta a prescindere da eventuali convenzioni tra i vari atenei.</w:t>
      </w:r>
    </w:p>
    <w:p w:rsidR="006472D3" w:rsidRPr="00A34801" w:rsidRDefault="006472D3" w:rsidP="006472D3">
      <w:pPr>
        <w:autoSpaceDE w:val="0"/>
        <w:autoSpaceDN w:val="0"/>
        <w:adjustRightInd w:val="0"/>
        <w:spacing w:after="0" w:line="240" w:lineRule="auto"/>
        <w:jc w:val="both"/>
        <w:rPr>
          <w:rFonts w:ascii="Arial" w:hAnsi="Arial" w:cs="Arial"/>
          <w:b/>
          <w:bCs/>
          <w:color w:val="000000"/>
          <w:sz w:val="28"/>
          <w:szCs w:val="28"/>
        </w:rPr>
      </w:pPr>
    </w:p>
    <w:p w:rsidR="00767EF4" w:rsidRDefault="006472D3"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CREDITI ACQUISITI NEL TEMPO</w:t>
      </w:r>
    </w:p>
    <w:p w:rsidR="00A34801" w:rsidRDefault="00A34801" w:rsidP="00A34801">
      <w:pPr>
        <w:autoSpaceDE w:val="0"/>
        <w:autoSpaceDN w:val="0"/>
        <w:adjustRightInd w:val="0"/>
        <w:spacing w:after="0" w:line="240" w:lineRule="auto"/>
        <w:jc w:val="both"/>
        <w:rPr>
          <w:rFonts w:ascii="Arial" w:hAnsi="Arial" w:cs="Arial"/>
          <w:b/>
          <w:bCs/>
          <w:color w:val="FF0000"/>
          <w:sz w:val="28"/>
          <w:szCs w:val="28"/>
        </w:rPr>
      </w:pPr>
    </w:p>
    <w:p w:rsidR="00767EF4" w:rsidRPr="00A34801" w:rsidRDefault="00767EF4"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Nel caso in cui i crediti siano stati acquisiti nel tempo presso istituzioni diverse, </w:t>
      </w:r>
      <w:r w:rsidR="00577185" w:rsidRPr="00A34801">
        <w:rPr>
          <w:rFonts w:ascii="Arial" w:hAnsi="Arial" w:cs="Arial"/>
          <w:color w:val="000000"/>
          <w:sz w:val="28"/>
          <w:szCs w:val="28"/>
        </w:rPr>
        <w:t>viene chiarito che:</w:t>
      </w:r>
    </w:p>
    <w:p w:rsidR="00577185" w:rsidRPr="00A34801" w:rsidRDefault="00577185" w:rsidP="00317181">
      <w:pPr>
        <w:pStyle w:val="Paragrafoelenco"/>
        <w:numPr>
          <w:ilvl w:val="0"/>
          <w:numId w:val="5"/>
        </w:num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Ogni </w:t>
      </w:r>
      <w:r w:rsidR="00317181" w:rsidRPr="00A34801">
        <w:rPr>
          <w:rFonts w:ascii="Arial" w:hAnsi="Arial" w:cs="Arial"/>
          <w:color w:val="000000"/>
          <w:sz w:val="28"/>
          <w:szCs w:val="28"/>
        </w:rPr>
        <w:t>s</w:t>
      </w:r>
      <w:r w:rsidRPr="00A34801">
        <w:rPr>
          <w:rFonts w:ascii="Arial" w:hAnsi="Arial" w:cs="Arial"/>
          <w:color w:val="000000"/>
          <w:sz w:val="28"/>
          <w:szCs w:val="28"/>
        </w:rPr>
        <w:t xml:space="preserve">ingola università rilascia attestati riguardanti esclusivamente le attività </w:t>
      </w:r>
      <w:r w:rsidR="006472D3" w:rsidRPr="00A34801">
        <w:rPr>
          <w:rFonts w:ascii="Arial" w:hAnsi="Arial" w:cs="Arial"/>
          <w:color w:val="000000"/>
          <w:sz w:val="28"/>
          <w:szCs w:val="28"/>
        </w:rPr>
        <w:t xml:space="preserve">svolte presso la stessa istituzione </w:t>
      </w:r>
      <w:r w:rsidRPr="00A34801">
        <w:rPr>
          <w:rFonts w:ascii="Arial" w:hAnsi="Arial" w:cs="Arial"/>
          <w:color w:val="000000"/>
          <w:sz w:val="28"/>
          <w:szCs w:val="28"/>
        </w:rPr>
        <w:t>compre</w:t>
      </w:r>
      <w:r w:rsidR="003F764E" w:rsidRPr="00A34801">
        <w:rPr>
          <w:rFonts w:ascii="Arial" w:hAnsi="Arial" w:cs="Arial"/>
          <w:color w:val="000000"/>
          <w:sz w:val="28"/>
          <w:szCs w:val="28"/>
        </w:rPr>
        <w:t xml:space="preserve">nsive </w:t>
      </w:r>
      <w:r w:rsidRPr="00A34801">
        <w:rPr>
          <w:rFonts w:ascii="Arial" w:hAnsi="Arial" w:cs="Arial"/>
          <w:color w:val="000000"/>
          <w:sz w:val="28"/>
          <w:szCs w:val="28"/>
        </w:rPr>
        <w:t xml:space="preserve"> d</w:t>
      </w:r>
      <w:r w:rsidR="006472D3" w:rsidRPr="00A34801">
        <w:rPr>
          <w:rFonts w:ascii="Arial" w:hAnsi="Arial" w:cs="Arial"/>
          <w:color w:val="000000"/>
          <w:sz w:val="28"/>
          <w:szCs w:val="28"/>
        </w:rPr>
        <w:t>ei Settori Scientifico Disciplinari (</w:t>
      </w:r>
      <w:r w:rsidRPr="00A34801">
        <w:rPr>
          <w:rFonts w:ascii="Arial" w:hAnsi="Arial" w:cs="Arial"/>
          <w:color w:val="000000"/>
          <w:sz w:val="28"/>
          <w:szCs w:val="28"/>
        </w:rPr>
        <w:t>SSD</w:t>
      </w:r>
      <w:r w:rsidR="006472D3" w:rsidRPr="00A34801">
        <w:rPr>
          <w:rFonts w:ascii="Arial" w:hAnsi="Arial" w:cs="Arial"/>
          <w:color w:val="000000"/>
          <w:sz w:val="28"/>
          <w:szCs w:val="28"/>
        </w:rPr>
        <w:t>)</w:t>
      </w:r>
      <w:r w:rsidRPr="00A34801">
        <w:rPr>
          <w:rFonts w:ascii="Arial" w:hAnsi="Arial" w:cs="Arial"/>
          <w:color w:val="000000"/>
          <w:sz w:val="28"/>
          <w:szCs w:val="28"/>
        </w:rPr>
        <w:t>, CFU, votazione finale ed obiettivi formativi e programma affrontato dal candidato</w:t>
      </w:r>
      <w:r w:rsidR="006472D3" w:rsidRPr="00A34801">
        <w:rPr>
          <w:rFonts w:ascii="Arial" w:hAnsi="Arial" w:cs="Arial"/>
          <w:color w:val="000000"/>
          <w:sz w:val="28"/>
          <w:szCs w:val="28"/>
        </w:rPr>
        <w:t>.</w:t>
      </w:r>
      <w:r w:rsidR="003F764E" w:rsidRPr="00A34801">
        <w:rPr>
          <w:rFonts w:ascii="Arial" w:hAnsi="Arial" w:cs="Arial"/>
          <w:color w:val="000000"/>
          <w:sz w:val="28"/>
          <w:szCs w:val="28"/>
        </w:rPr>
        <w:t xml:space="preserve"> </w:t>
      </w:r>
    </w:p>
    <w:p w:rsidR="00C419C3" w:rsidRPr="00A34801" w:rsidRDefault="003F764E" w:rsidP="00317181">
      <w:pPr>
        <w:pStyle w:val="Paragrafoelenco"/>
        <w:numPr>
          <w:ilvl w:val="0"/>
          <w:numId w:val="5"/>
        </w:num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In base alle attestazioni di cui sopra,  l’Istituzione dove il candidato completa il percorso formativo,  </w:t>
      </w:r>
      <w:r w:rsidR="00577185" w:rsidRPr="00A34801">
        <w:rPr>
          <w:rFonts w:ascii="Arial" w:hAnsi="Arial" w:cs="Arial"/>
          <w:color w:val="000000"/>
          <w:sz w:val="28"/>
          <w:szCs w:val="28"/>
        </w:rPr>
        <w:t xml:space="preserve"> </w:t>
      </w:r>
      <w:r w:rsidRPr="00A34801">
        <w:rPr>
          <w:rFonts w:ascii="Arial" w:hAnsi="Arial" w:cs="Arial"/>
          <w:color w:val="000000"/>
          <w:sz w:val="28"/>
          <w:szCs w:val="28"/>
        </w:rPr>
        <w:t xml:space="preserve">rilascia </w:t>
      </w:r>
      <w:r w:rsidR="006472D3" w:rsidRPr="00A34801">
        <w:rPr>
          <w:rFonts w:ascii="Arial" w:hAnsi="Arial" w:cs="Arial"/>
          <w:color w:val="000000"/>
          <w:sz w:val="28"/>
          <w:szCs w:val="28"/>
        </w:rPr>
        <w:t xml:space="preserve">apposita </w:t>
      </w:r>
      <w:r w:rsidRPr="00A34801">
        <w:rPr>
          <w:rFonts w:ascii="Arial" w:hAnsi="Arial" w:cs="Arial"/>
          <w:color w:val="000000"/>
          <w:sz w:val="28"/>
          <w:szCs w:val="28"/>
        </w:rPr>
        <w:t xml:space="preserve"> certificazione finale</w:t>
      </w:r>
      <w:r w:rsidR="00C419C3" w:rsidRPr="00A34801">
        <w:rPr>
          <w:rFonts w:ascii="Arial" w:hAnsi="Arial" w:cs="Arial"/>
          <w:color w:val="000000"/>
          <w:sz w:val="28"/>
          <w:szCs w:val="28"/>
        </w:rPr>
        <w:t>,</w:t>
      </w:r>
      <w:r w:rsidRPr="00A34801">
        <w:rPr>
          <w:rFonts w:ascii="Arial" w:hAnsi="Arial" w:cs="Arial"/>
          <w:color w:val="000000"/>
          <w:sz w:val="28"/>
          <w:szCs w:val="28"/>
        </w:rPr>
        <w:t xml:space="preserve"> </w:t>
      </w:r>
      <w:r w:rsidRPr="00A34801">
        <w:rPr>
          <w:rFonts w:ascii="Arial" w:hAnsi="Arial" w:cs="Arial"/>
          <w:color w:val="000000"/>
          <w:sz w:val="28"/>
          <w:szCs w:val="28"/>
        </w:rPr>
        <w:lastRenderedPageBreak/>
        <w:t>previa verifica di raggiungimento complessivo degli obiettivi di cui all’art. 3 comma 5 del DM 616</w:t>
      </w:r>
    </w:p>
    <w:p w:rsidR="00C419C3" w:rsidRPr="00A34801" w:rsidRDefault="00C419C3" w:rsidP="00C419C3">
      <w:pPr>
        <w:autoSpaceDE w:val="0"/>
        <w:autoSpaceDN w:val="0"/>
        <w:adjustRightInd w:val="0"/>
        <w:spacing w:after="0" w:line="240" w:lineRule="auto"/>
        <w:ind w:firstLine="380"/>
        <w:jc w:val="both"/>
        <w:rPr>
          <w:rFonts w:ascii="Arial" w:hAnsi="Arial" w:cs="Arial"/>
          <w:color w:val="000000"/>
          <w:sz w:val="28"/>
          <w:szCs w:val="28"/>
        </w:rPr>
      </w:pPr>
    </w:p>
    <w:p w:rsidR="00C419C3" w:rsidRPr="00A34801" w:rsidRDefault="00C419C3"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COSTI</w:t>
      </w:r>
    </w:p>
    <w:p w:rsidR="00A34801" w:rsidRDefault="00A34801" w:rsidP="00A34801">
      <w:pPr>
        <w:autoSpaceDE w:val="0"/>
        <w:autoSpaceDN w:val="0"/>
        <w:adjustRightInd w:val="0"/>
        <w:spacing w:after="0" w:line="240" w:lineRule="auto"/>
        <w:jc w:val="both"/>
        <w:rPr>
          <w:rFonts w:ascii="Arial" w:hAnsi="Arial" w:cs="Arial"/>
          <w:color w:val="000000" w:themeColor="text1"/>
          <w:sz w:val="28"/>
          <w:szCs w:val="28"/>
        </w:rPr>
      </w:pPr>
    </w:p>
    <w:p w:rsidR="00C419C3" w:rsidRPr="00A34801" w:rsidRDefault="00C419C3"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I costi di iscrizione, frequenza  e conseguimento del certificato finale dei percorsi formativi non potranno superare il limite di 500 euro previst</w:t>
      </w:r>
      <w:r w:rsidR="00975E8D" w:rsidRPr="00A34801">
        <w:rPr>
          <w:rFonts w:ascii="Arial" w:hAnsi="Arial" w:cs="Arial"/>
          <w:color w:val="000000" w:themeColor="text1"/>
          <w:sz w:val="28"/>
          <w:szCs w:val="28"/>
        </w:rPr>
        <w:t>o</w:t>
      </w:r>
      <w:r w:rsidRPr="00A34801">
        <w:rPr>
          <w:rFonts w:ascii="Arial" w:hAnsi="Arial" w:cs="Arial"/>
          <w:color w:val="000000" w:themeColor="text1"/>
          <w:sz w:val="28"/>
          <w:szCs w:val="28"/>
        </w:rPr>
        <w:t xml:space="preserve"> dall’art. 4 comma 1 del DM 616, salvo i costi dei diritti di segreteria rinviati  ai regolamenti dei singoli atenei.</w:t>
      </w:r>
    </w:p>
    <w:p w:rsidR="00C419C3" w:rsidRPr="00A34801" w:rsidRDefault="00C419C3" w:rsidP="00C419C3">
      <w:pPr>
        <w:autoSpaceDE w:val="0"/>
        <w:autoSpaceDN w:val="0"/>
        <w:adjustRightInd w:val="0"/>
        <w:spacing w:after="0" w:line="240" w:lineRule="auto"/>
        <w:ind w:firstLine="380"/>
        <w:jc w:val="both"/>
        <w:rPr>
          <w:rFonts w:ascii="Arial" w:hAnsi="Arial" w:cs="Arial"/>
          <w:color w:val="000000" w:themeColor="text1"/>
          <w:sz w:val="28"/>
          <w:szCs w:val="28"/>
        </w:rPr>
      </w:pPr>
    </w:p>
    <w:p w:rsidR="00C419C3" w:rsidRDefault="00C419C3"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VALUTAZIONE DEI CREDITI GIA’ CONSEGUITI</w:t>
      </w:r>
    </w:p>
    <w:p w:rsidR="00A34801" w:rsidRPr="00A34801" w:rsidRDefault="00A34801" w:rsidP="00A34801">
      <w:pPr>
        <w:autoSpaceDE w:val="0"/>
        <w:autoSpaceDN w:val="0"/>
        <w:adjustRightInd w:val="0"/>
        <w:spacing w:after="0" w:line="240" w:lineRule="auto"/>
        <w:ind w:firstLine="380"/>
        <w:jc w:val="center"/>
        <w:rPr>
          <w:rFonts w:ascii="Arial" w:hAnsi="Arial" w:cs="Arial"/>
          <w:b/>
          <w:bCs/>
          <w:color w:val="FF0000"/>
          <w:sz w:val="28"/>
          <w:szCs w:val="28"/>
        </w:rPr>
      </w:pPr>
    </w:p>
    <w:p w:rsidR="00AA732B" w:rsidRPr="00A34801" w:rsidRDefault="00975E8D"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Per i candidati che hanno conseguito una Laurea vecchio ordinamento l</w:t>
      </w:r>
      <w:r w:rsidR="00C419C3" w:rsidRPr="00A34801">
        <w:rPr>
          <w:rFonts w:ascii="Arial" w:hAnsi="Arial" w:cs="Arial"/>
          <w:color w:val="000000"/>
          <w:sz w:val="28"/>
          <w:szCs w:val="28"/>
        </w:rPr>
        <w:t>a nota precisa  che</w:t>
      </w:r>
      <w:r w:rsidR="00AA732B" w:rsidRPr="00A34801">
        <w:rPr>
          <w:rFonts w:ascii="Arial" w:hAnsi="Arial" w:cs="Arial"/>
          <w:color w:val="000000"/>
          <w:sz w:val="28"/>
          <w:szCs w:val="28"/>
        </w:rPr>
        <w:t>:</w:t>
      </w:r>
    </w:p>
    <w:p w:rsidR="00AA732B" w:rsidRPr="00A34801" w:rsidRDefault="00C419C3" w:rsidP="00AA732B">
      <w:pPr>
        <w:pStyle w:val="Paragrafoelenco"/>
        <w:numPr>
          <w:ilvl w:val="0"/>
          <w:numId w:val="7"/>
        </w:num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 un esame semestrale può ritenersi pari a 6 CFU</w:t>
      </w:r>
    </w:p>
    <w:p w:rsidR="00AA732B" w:rsidRPr="00A34801" w:rsidRDefault="00C419C3" w:rsidP="00AA732B">
      <w:pPr>
        <w:pStyle w:val="Paragrafoelenco"/>
        <w:numPr>
          <w:ilvl w:val="0"/>
          <w:numId w:val="7"/>
        </w:num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 un esame annuale</w:t>
      </w:r>
      <w:r w:rsidR="00AA732B" w:rsidRPr="00A34801">
        <w:rPr>
          <w:rFonts w:ascii="Arial" w:hAnsi="Arial" w:cs="Arial"/>
          <w:color w:val="000000"/>
          <w:sz w:val="28"/>
          <w:szCs w:val="28"/>
        </w:rPr>
        <w:t xml:space="preserve"> può ritenersi</w:t>
      </w:r>
      <w:r w:rsidRPr="00A34801">
        <w:rPr>
          <w:rFonts w:ascii="Arial" w:hAnsi="Arial" w:cs="Arial"/>
          <w:color w:val="000000"/>
          <w:sz w:val="28"/>
          <w:szCs w:val="28"/>
        </w:rPr>
        <w:t xml:space="preserve"> pari a 12 CFU.</w:t>
      </w:r>
    </w:p>
    <w:p w:rsidR="00AA732B" w:rsidRPr="00A34801" w:rsidRDefault="00AA732B" w:rsidP="00AA732B">
      <w:pPr>
        <w:autoSpaceDE w:val="0"/>
        <w:autoSpaceDN w:val="0"/>
        <w:adjustRightInd w:val="0"/>
        <w:spacing w:after="0" w:line="240" w:lineRule="auto"/>
        <w:jc w:val="both"/>
        <w:rPr>
          <w:rFonts w:ascii="Arial" w:hAnsi="Arial" w:cs="Arial"/>
          <w:color w:val="000000"/>
          <w:sz w:val="28"/>
          <w:szCs w:val="28"/>
        </w:rPr>
      </w:pPr>
    </w:p>
    <w:p w:rsidR="00C419C3" w:rsidRPr="00A34801" w:rsidRDefault="00C419C3"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L’Università presso cui si è sostenuto l’esame </w:t>
      </w:r>
      <w:r w:rsidR="00D457C8" w:rsidRPr="00A34801">
        <w:rPr>
          <w:rFonts w:ascii="Arial" w:hAnsi="Arial" w:cs="Arial"/>
          <w:color w:val="000000"/>
          <w:sz w:val="28"/>
          <w:szCs w:val="28"/>
        </w:rPr>
        <w:t>deve attestare l’attribuzione dello specifico SSD.</w:t>
      </w:r>
    </w:p>
    <w:p w:rsidR="00874121" w:rsidRPr="00A34801" w:rsidRDefault="00874121" w:rsidP="00975E8D">
      <w:pPr>
        <w:autoSpaceDE w:val="0"/>
        <w:autoSpaceDN w:val="0"/>
        <w:adjustRightInd w:val="0"/>
        <w:spacing w:after="0" w:line="240" w:lineRule="auto"/>
        <w:ind w:firstLine="380"/>
        <w:jc w:val="both"/>
        <w:rPr>
          <w:rFonts w:ascii="Arial" w:hAnsi="Arial" w:cs="Arial"/>
          <w:color w:val="000000"/>
          <w:sz w:val="28"/>
          <w:szCs w:val="28"/>
        </w:rPr>
      </w:pPr>
    </w:p>
    <w:p w:rsidR="007A398F" w:rsidRDefault="007A398F"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ESTENSIONE DELLA DU</w:t>
      </w:r>
      <w:r w:rsidR="00AA732B" w:rsidRPr="00A34801">
        <w:rPr>
          <w:rFonts w:ascii="Arial" w:hAnsi="Arial" w:cs="Arial"/>
          <w:b/>
          <w:bCs/>
          <w:color w:val="FF0000"/>
          <w:sz w:val="28"/>
          <w:szCs w:val="28"/>
        </w:rPr>
        <w:t>R</w:t>
      </w:r>
      <w:r w:rsidRPr="00A34801">
        <w:rPr>
          <w:rFonts w:ascii="Arial" w:hAnsi="Arial" w:cs="Arial"/>
          <w:b/>
          <w:bCs/>
          <w:color w:val="FF0000"/>
          <w:sz w:val="28"/>
          <w:szCs w:val="28"/>
        </w:rPr>
        <w:t>ATA NORMALE DEL CORSO DI STUDI</w:t>
      </w:r>
    </w:p>
    <w:p w:rsidR="00A34801" w:rsidRPr="00A34801" w:rsidRDefault="00A34801" w:rsidP="00AA732B">
      <w:pPr>
        <w:autoSpaceDE w:val="0"/>
        <w:autoSpaceDN w:val="0"/>
        <w:adjustRightInd w:val="0"/>
        <w:spacing w:after="0" w:line="240" w:lineRule="auto"/>
        <w:ind w:firstLine="380"/>
        <w:jc w:val="both"/>
        <w:rPr>
          <w:rFonts w:ascii="Arial" w:hAnsi="Arial" w:cs="Arial"/>
          <w:b/>
          <w:bCs/>
          <w:color w:val="FF0000"/>
          <w:sz w:val="28"/>
          <w:szCs w:val="28"/>
        </w:rPr>
      </w:pPr>
    </w:p>
    <w:p w:rsidR="007A398F" w:rsidRPr="00A34801" w:rsidRDefault="007A398F"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L’ac</w:t>
      </w:r>
      <w:r w:rsidR="00AA732B" w:rsidRPr="00A34801">
        <w:rPr>
          <w:rFonts w:ascii="Arial" w:hAnsi="Arial" w:cs="Arial"/>
          <w:color w:val="000000" w:themeColor="text1"/>
          <w:sz w:val="28"/>
          <w:szCs w:val="28"/>
        </w:rPr>
        <w:t xml:space="preserve">cesso  </w:t>
      </w:r>
      <w:r w:rsidRPr="00A34801">
        <w:rPr>
          <w:rFonts w:ascii="Arial" w:hAnsi="Arial" w:cs="Arial"/>
          <w:color w:val="000000" w:themeColor="text1"/>
          <w:sz w:val="28"/>
          <w:szCs w:val="28"/>
        </w:rPr>
        <w:t xml:space="preserve"> ai percorsi formativi per l’acquisizione dei 24 CFU prevede l’estensione di un semestre della durata normale del corso di studi.</w:t>
      </w:r>
    </w:p>
    <w:p w:rsidR="007A398F" w:rsidRPr="00A34801" w:rsidRDefault="007A398F"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 xml:space="preserve">Tale estensione è riconosciuta </w:t>
      </w:r>
      <w:r w:rsidRPr="00A34801">
        <w:rPr>
          <w:rFonts w:ascii="Arial" w:hAnsi="Arial" w:cs="Arial"/>
          <w:b/>
          <w:bCs/>
          <w:color w:val="000000" w:themeColor="text1"/>
          <w:sz w:val="28"/>
          <w:szCs w:val="28"/>
        </w:rPr>
        <w:t>solo per una volta</w:t>
      </w:r>
      <w:r w:rsidRPr="00A34801">
        <w:rPr>
          <w:rFonts w:ascii="Arial" w:hAnsi="Arial" w:cs="Arial"/>
          <w:color w:val="000000" w:themeColor="text1"/>
          <w:sz w:val="28"/>
          <w:szCs w:val="28"/>
        </w:rPr>
        <w:t xml:space="preserve"> nella carriera,   agli studenti iscritti ad un  corso di laurea o di laure magistrale che facciano domanda per acquisire in tutto o in parte i 24 CFU. Qualora lo studente non completi il percorso nei sei mesi, e </w:t>
      </w:r>
      <w:r w:rsidR="00874121" w:rsidRPr="00A34801">
        <w:rPr>
          <w:rFonts w:ascii="Arial" w:hAnsi="Arial" w:cs="Arial"/>
          <w:color w:val="000000" w:themeColor="text1"/>
          <w:sz w:val="28"/>
          <w:szCs w:val="28"/>
        </w:rPr>
        <w:t xml:space="preserve">ne </w:t>
      </w:r>
      <w:r w:rsidRPr="00A34801">
        <w:rPr>
          <w:rFonts w:ascii="Arial" w:hAnsi="Arial" w:cs="Arial"/>
          <w:color w:val="000000" w:themeColor="text1"/>
          <w:sz w:val="28"/>
          <w:szCs w:val="28"/>
        </w:rPr>
        <w:t xml:space="preserve">richiede una nuova iscrizione, </w:t>
      </w:r>
      <w:r w:rsidR="00874121" w:rsidRPr="00A34801">
        <w:rPr>
          <w:rFonts w:ascii="Arial" w:hAnsi="Arial" w:cs="Arial"/>
          <w:color w:val="000000" w:themeColor="text1"/>
          <w:sz w:val="28"/>
          <w:szCs w:val="28"/>
        </w:rPr>
        <w:t>non usufruisce di alcun ulteriore allungamento della durata normale del proprio corso di studi.</w:t>
      </w:r>
    </w:p>
    <w:p w:rsidR="00874121" w:rsidRPr="00A34801" w:rsidRDefault="00874121"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Nel caso in cui gli studenti concludano il proprio corso con la discussione della tesi prima del completamento dell’acquisizione dei 24 CFU, terminano tale percorso in base alle disposizioni regolamentari dell’ateneo.</w:t>
      </w:r>
    </w:p>
    <w:p w:rsidR="007A398F" w:rsidRPr="00A34801" w:rsidRDefault="007A398F" w:rsidP="00975E8D">
      <w:pPr>
        <w:autoSpaceDE w:val="0"/>
        <w:autoSpaceDN w:val="0"/>
        <w:adjustRightInd w:val="0"/>
        <w:spacing w:after="0" w:line="240" w:lineRule="auto"/>
        <w:ind w:firstLine="380"/>
        <w:jc w:val="both"/>
        <w:rPr>
          <w:rFonts w:ascii="Arial" w:hAnsi="Arial" w:cs="Arial"/>
          <w:b/>
          <w:bCs/>
          <w:color w:val="FF0000"/>
          <w:sz w:val="28"/>
          <w:szCs w:val="28"/>
        </w:rPr>
      </w:pPr>
    </w:p>
    <w:p w:rsidR="00975E8D" w:rsidRDefault="007A398F"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DOTTORATO E SCUOLA DI SPECIALIZZAZIONE</w:t>
      </w:r>
    </w:p>
    <w:p w:rsidR="00A34801" w:rsidRPr="00A34801" w:rsidRDefault="00A34801" w:rsidP="00975E8D">
      <w:pPr>
        <w:autoSpaceDE w:val="0"/>
        <w:autoSpaceDN w:val="0"/>
        <w:adjustRightInd w:val="0"/>
        <w:spacing w:after="0" w:line="240" w:lineRule="auto"/>
        <w:ind w:firstLine="380"/>
        <w:jc w:val="both"/>
        <w:rPr>
          <w:rFonts w:ascii="Arial" w:hAnsi="Arial" w:cs="Arial"/>
          <w:b/>
          <w:bCs/>
          <w:color w:val="FF0000"/>
          <w:sz w:val="28"/>
          <w:szCs w:val="28"/>
        </w:rPr>
      </w:pPr>
    </w:p>
    <w:p w:rsidR="00874121" w:rsidRPr="00A34801" w:rsidRDefault="007A398F"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Gli iscritti al Dottorato o ad una </w:t>
      </w:r>
      <w:r w:rsidR="0028101A" w:rsidRPr="00A34801">
        <w:rPr>
          <w:rFonts w:ascii="Arial" w:hAnsi="Arial" w:cs="Arial"/>
          <w:color w:val="000000"/>
          <w:sz w:val="28"/>
          <w:szCs w:val="28"/>
        </w:rPr>
        <w:t>S</w:t>
      </w:r>
      <w:r w:rsidRPr="00A34801">
        <w:rPr>
          <w:rFonts w:ascii="Arial" w:hAnsi="Arial" w:cs="Arial"/>
          <w:color w:val="000000"/>
          <w:sz w:val="28"/>
          <w:szCs w:val="28"/>
        </w:rPr>
        <w:t>cuola di specializ</w:t>
      </w:r>
      <w:r w:rsidR="00BB35C3" w:rsidRPr="00A34801">
        <w:rPr>
          <w:rFonts w:ascii="Arial" w:hAnsi="Arial" w:cs="Arial"/>
          <w:color w:val="000000"/>
          <w:sz w:val="28"/>
          <w:szCs w:val="28"/>
        </w:rPr>
        <w:t>zaz</w:t>
      </w:r>
      <w:r w:rsidRPr="00A34801">
        <w:rPr>
          <w:rFonts w:ascii="Arial" w:hAnsi="Arial" w:cs="Arial"/>
          <w:color w:val="000000"/>
          <w:sz w:val="28"/>
          <w:szCs w:val="28"/>
        </w:rPr>
        <w:t>ione possono acquisire i 24 CFU durante il loro percorso formativo</w:t>
      </w:r>
      <w:r w:rsidR="00874121" w:rsidRPr="00A34801">
        <w:rPr>
          <w:rFonts w:ascii="Arial" w:hAnsi="Arial" w:cs="Arial"/>
          <w:color w:val="000000"/>
          <w:sz w:val="28"/>
          <w:szCs w:val="28"/>
        </w:rPr>
        <w:t>.</w:t>
      </w:r>
    </w:p>
    <w:p w:rsidR="00767EF4" w:rsidRPr="00A34801" w:rsidRDefault="00874121"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In questo caso non potranno richiedere alcuna estensione in quanto incompatibile con le norme che regolano i </w:t>
      </w:r>
      <w:r w:rsidR="00AA732B" w:rsidRPr="00A34801">
        <w:rPr>
          <w:rFonts w:ascii="Arial" w:hAnsi="Arial" w:cs="Arial"/>
          <w:color w:val="000000"/>
          <w:sz w:val="28"/>
          <w:szCs w:val="28"/>
        </w:rPr>
        <w:t xml:space="preserve">corsi di </w:t>
      </w:r>
      <w:r w:rsidRPr="00A34801">
        <w:rPr>
          <w:rFonts w:ascii="Arial" w:hAnsi="Arial" w:cs="Arial"/>
          <w:color w:val="000000"/>
          <w:sz w:val="28"/>
          <w:szCs w:val="28"/>
        </w:rPr>
        <w:t>dottorat</w:t>
      </w:r>
      <w:r w:rsidR="00AA732B" w:rsidRPr="00A34801">
        <w:rPr>
          <w:rFonts w:ascii="Arial" w:hAnsi="Arial" w:cs="Arial"/>
          <w:color w:val="000000"/>
          <w:sz w:val="28"/>
          <w:szCs w:val="28"/>
        </w:rPr>
        <w:t>o</w:t>
      </w:r>
      <w:r w:rsidRPr="00A34801">
        <w:rPr>
          <w:rFonts w:ascii="Arial" w:hAnsi="Arial" w:cs="Arial"/>
          <w:color w:val="000000"/>
          <w:sz w:val="28"/>
          <w:szCs w:val="28"/>
        </w:rPr>
        <w:t xml:space="preserve"> e </w:t>
      </w:r>
      <w:r w:rsidR="00AA732B" w:rsidRPr="00A34801">
        <w:rPr>
          <w:rFonts w:ascii="Arial" w:hAnsi="Arial" w:cs="Arial"/>
          <w:color w:val="000000"/>
          <w:sz w:val="28"/>
          <w:szCs w:val="28"/>
        </w:rPr>
        <w:t xml:space="preserve">di </w:t>
      </w:r>
      <w:r w:rsidRPr="00A34801">
        <w:rPr>
          <w:rFonts w:ascii="Arial" w:hAnsi="Arial" w:cs="Arial"/>
          <w:color w:val="000000"/>
          <w:sz w:val="28"/>
          <w:szCs w:val="28"/>
        </w:rPr>
        <w:t xml:space="preserve"> specializzazion</w:t>
      </w:r>
      <w:r w:rsidR="00AA732B" w:rsidRPr="00A34801">
        <w:rPr>
          <w:rFonts w:ascii="Arial" w:hAnsi="Arial" w:cs="Arial"/>
          <w:color w:val="000000"/>
          <w:sz w:val="28"/>
          <w:szCs w:val="28"/>
        </w:rPr>
        <w:t>e</w:t>
      </w:r>
      <w:r w:rsidRPr="00A34801">
        <w:rPr>
          <w:rFonts w:ascii="Arial" w:hAnsi="Arial" w:cs="Arial"/>
          <w:color w:val="000000"/>
          <w:sz w:val="28"/>
          <w:szCs w:val="28"/>
        </w:rPr>
        <w:t>.</w:t>
      </w:r>
    </w:p>
    <w:p w:rsidR="00874121" w:rsidRPr="00A34801" w:rsidRDefault="00874121"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lastRenderedPageBreak/>
        <w:t>Gli iscritti potranno partecipare ai percorsi dei 24 CFU attivati presso istituzioni diverse da quelle di appartenenza solo in caso di convenzione tra gli istituti.</w:t>
      </w:r>
    </w:p>
    <w:p w:rsidR="00874121" w:rsidRPr="00A34801" w:rsidRDefault="00874121" w:rsidP="00874121">
      <w:pPr>
        <w:autoSpaceDE w:val="0"/>
        <w:autoSpaceDN w:val="0"/>
        <w:adjustRightInd w:val="0"/>
        <w:spacing w:after="0" w:line="240" w:lineRule="auto"/>
        <w:ind w:firstLine="380"/>
        <w:jc w:val="both"/>
        <w:rPr>
          <w:rFonts w:ascii="Arial" w:hAnsi="Arial" w:cs="Arial"/>
          <w:color w:val="000000"/>
          <w:sz w:val="28"/>
          <w:szCs w:val="28"/>
        </w:rPr>
      </w:pPr>
    </w:p>
    <w:p w:rsidR="00874121" w:rsidRDefault="00BB35C3"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NATURA DELLE ATTIVITA</w:t>
      </w:r>
      <w:r w:rsidR="00EA5304" w:rsidRPr="00A34801">
        <w:rPr>
          <w:rFonts w:ascii="Arial" w:hAnsi="Arial" w:cs="Arial"/>
          <w:b/>
          <w:bCs/>
          <w:color w:val="FF0000"/>
          <w:sz w:val="28"/>
          <w:szCs w:val="28"/>
        </w:rPr>
        <w:t>’</w:t>
      </w:r>
      <w:r w:rsidRPr="00A34801">
        <w:rPr>
          <w:rFonts w:ascii="Arial" w:hAnsi="Arial" w:cs="Arial"/>
          <w:b/>
          <w:bCs/>
          <w:color w:val="FF0000"/>
          <w:sz w:val="28"/>
          <w:szCs w:val="28"/>
        </w:rPr>
        <w:t xml:space="preserve"> FORMATIVE EROGATE</w:t>
      </w:r>
    </w:p>
    <w:p w:rsidR="00A34801" w:rsidRDefault="00A34801" w:rsidP="00A34801">
      <w:pPr>
        <w:autoSpaceDE w:val="0"/>
        <w:autoSpaceDN w:val="0"/>
        <w:adjustRightInd w:val="0"/>
        <w:spacing w:after="0" w:line="240" w:lineRule="auto"/>
        <w:jc w:val="both"/>
        <w:rPr>
          <w:rFonts w:ascii="Arial" w:hAnsi="Arial" w:cs="Arial"/>
          <w:b/>
          <w:bCs/>
          <w:color w:val="FF0000"/>
          <w:sz w:val="28"/>
          <w:szCs w:val="28"/>
        </w:rPr>
      </w:pPr>
    </w:p>
    <w:p w:rsidR="00BB35C3" w:rsidRPr="00A34801" w:rsidRDefault="00BB35C3" w:rsidP="00A34801">
      <w:pPr>
        <w:autoSpaceDE w:val="0"/>
        <w:autoSpaceDN w:val="0"/>
        <w:adjustRightInd w:val="0"/>
        <w:spacing w:after="0" w:line="240" w:lineRule="auto"/>
        <w:jc w:val="both"/>
        <w:rPr>
          <w:rFonts w:ascii="Arial" w:hAnsi="Arial" w:cs="Arial"/>
          <w:b/>
          <w:bCs/>
          <w:sz w:val="28"/>
          <w:szCs w:val="28"/>
        </w:rPr>
      </w:pPr>
      <w:r w:rsidRPr="00A34801">
        <w:rPr>
          <w:rFonts w:ascii="Arial" w:hAnsi="Arial" w:cs="Arial"/>
          <w:sz w:val="28"/>
          <w:szCs w:val="28"/>
        </w:rPr>
        <w:t>I percorsi sono erogati dalle Università e sono organizzati e configurati in maniera flessibile</w:t>
      </w:r>
      <w:r w:rsidRPr="00A34801">
        <w:rPr>
          <w:rFonts w:ascii="Arial" w:hAnsi="Arial" w:cs="Arial"/>
          <w:b/>
          <w:bCs/>
          <w:sz w:val="28"/>
          <w:szCs w:val="28"/>
        </w:rPr>
        <w:t xml:space="preserve">. </w:t>
      </w:r>
    </w:p>
    <w:p w:rsidR="00BB35C3" w:rsidRPr="00A34801" w:rsidRDefault="00BB35C3" w:rsidP="00A34801">
      <w:pPr>
        <w:autoSpaceDE w:val="0"/>
        <w:autoSpaceDN w:val="0"/>
        <w:adjustRightInd w:val="0"/>
        <w:spacing w:after="0" w:line="240" w:lineRule="auto"/>
        <w:jc w:val="both"/>
        <w:rPr>
          <w:rFonts w:ascii="Arial" w:hAnsi="Arial" w:cs="Arial"/>
          <w:sz w:val="28"/>
          <w:szCs w:val="28"/>
        </w:rPr>
      </w:pPr>
      <w:r w:rsidRPr="00A34801">
        <w:rPr>
          <w:rFonts w:ascii="Arial" w:hAnsi="Arial" w:cs="Arial"/>
          <w:sz w:val="28"/>
          <w:szCs w:val="28"/>
        </w:rPr>
        <w:t>Possono essere inserit</w:t>
      </w:r>
      <w:r w:rsidR="00EA5304" w:rsidRPr="00A34801">
        <w:rPr>
          <w:rFonts w:ascii="Arial" w:hAnsi="Arial" w:cs="Arial"/>
          <w:sz w:val="28"/>
          <w:szCs w:val="28"/>
        </w:rPr>
        <w:t>i</w:t>
      </w:r>
      <w:r w:rsidRPr="00A34801">
        <w:rPr>
          <w:rFonts w:ascii="Arial" w:hAnsi="Arial" w:cs="Arial"/>
          <w:sz w:val="28"/>
          <w:szCs w:val="28"/>
        </w:rPr>
        <w:t xml:space="preserve"> nel piano di studi del corso di laurea o di laurea magistrale di ciascun studente in base alla libera scelta del medesimo e in coerenza con il proprio pro</w:t>
      </w:r>
      <w:r w:rsidR="00EA5304" w:rsidRPr="00A34801">
        <w:rPr>
          <w:rFonts w:ascii="Arial" w:hAnsi="Arial" w:cs="Arial"/>
          <w:sz w:val="28"/>
          <w:szCs w:val="28"/>
        </w:rPr>
        <w:t>g</w:t>
      </w:r>
      <w:r w:rsidRPr="00A34801">
        <w:rPr>
          <w:rFonts w:ascii="Arial" w:hAnsi="Arial" w:cs="Arial"/>
          <w:sz w:val="28"/>
          <w:szCs w:val="28"/>
        </w:rPr>
        <w:t>etto formativo</w:t>
      </w:r>
      <w:r w:rsidR="00EA5304" w:rsidRPr="00A34801">
        <w:rPr>
          <w:rFonts w:ascii="Arial" w:hAnsi="Arial" w:cs="Arial"/>
          <w:sz w:val="28"/>
          <w:szCs w:val="28"/>
        </w:rPr>
        <w:t xml:space="preserve"> oppure attraverso la presentazione di un piano di studi individuale purché coerente con l’ordinamento del corso di studio senza necessità di intervento sulla Scheda Unica Annuale del Corso di Studio.</w:t>
      </w:r>
    </w:p>
    <w:p w:rsidR="00BB35C3" w:rsidRPr="00A34801" w:rsidRDefault="00BB35C3" w:rsidP="00BB35C3">
      <w:pPr>
        <w:autoSpaceDE w:val="0"/>
        <w:autoSpaceDN w:val="0"/>
        <w:adjustRightInd w:val="0"/>
        <w:spacing w:after="0" w:line="240" w:lineRule="auto"/>
        <w:ind w:firstLine="380"/>
        <w:jc w:val="both"/>
        <w:rPr>
          <w:rFonts w:ascii="Arial" w:hAnsi="Arial" w:cs="Arial"/>
          <w:b/>
          <w:bCs/>
          <w:sz w:val="28"/>
          <w:szCs w:val="28"/>
        </w:rPr>
      </w:pPr>
    </w:p>
    <w:p w:rsidR="00EA5304" w:rsidRDefault="00EA5304"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APERTURA SEZIONE DEDICATA SITO MIUR</w:t>
      </w:r>
    </w:p>
    <w:p w:rsidR="00A34801" w:rsidRPr="00A34801" w:rsidRDefault="00A34801" w:rsidP="00A34801">
      <w:pPr>
        <w:autoSpaceDE w:val="0"/>
        <w:autoSpaceDN w:val="0"/>
        <w:adjustRightInd w:val="0"/>
        <w:spacing w:after="0" w:line="240" w:lineRule="auto"/>
        <w:ind w:firstLine="380"/>
        <w:jc w:val="center"/>
        <w:rPr>
          <w:rFonts w:ascii="Arial" w:hAnsi="Arial" w:cs="Arial"/>
          <w:b/>
          <w:bCs/>
          <w:color w:val="FF0000"/>
          <w:sz w:val="28"/>
          <w:szCs w:val="28"/>
        </w:rPr>
      </w:pPr>
    </w:p>
    <w:p w:rsidR="00EA5304" w:rsidRPr="00A34801" w:rsidRDefault="00EA5304" w:rsidP="00A34801">
      <w:pPr>
        <w:autoSpaceDE w:val="0"/>
        <w:autoSpaceDN w:val="0"/>
        <w:adjustRightInd w:val="0"/>
        <w:spacing w:after="0" w:line="240" w:lineRule="auto"/>
        <w:jc w:val="both"/>
        <w:rPr>
          <w:rFonts w:ascii="Arial" w:hAnsi="Arial" w:cs="Arial"/>
          <w:color w:val="000000"/>
          <w:sz w:val="28"/>
          <w:szCs w:val="28"/>
        </w:rPr>
      </w:pPr>
      <w:r w:rsidRPr="00A34801">
        <w:rPr>
          <w:rFonts w:ascii="Arial" w:hAnsi="Arial" w:cs="Arial"/>
          <w:color w:val="000000"/>
          <w:sz w:val="28"/>
          <w:szCs w:val="28"/>
        </w:rPr>
        <w:t xml:space="preserve">Al fine di dare massima pubblicità all’attivazione dei percorsi è in fase di predisposizione un apposito link disponibile sul sito </w:t>
      </w:r>
      <w:proofErr w:type="spellStart"/>
      <w:r w:rsidRPr="00A34801">
        <w:rPr>
          <w:rFonts w:ascii="Arial" w:hAnsi="Arial" w:cs="Arial"/>
          <w:i/>
          <w:iCs/>
          <w:color w:val="000000"/>
          <w:sz w:val="28"/>
          <w:szCs w:val="28"/>
        </w:rPr>
        <w:t>Universitaly</w:t>
      </w:r>
      <w:proofErr w:type="spellEnd"/>
      <w:r w:rsidRPr="00A34801">
        <w:rPr>
          <w:rFonts w:ascii="Arial" w:hAnsi="Arial" w:cs="Arial"/>
          <w:i/>
          <w:iCs/>
          <w:color w:val="000000"/>
          <w:sz w:val="28"/>
          <w:szCs w:val="28"/>
        </w:rPr>
        <w:t xml:space="preserve"> </w:t>
      </w:r>
      <w:r w:rsidRPr="00A34801">
        <w:rPr>
          <w:rFonts w:ascii="Arial" w:hAnsi="Arial" w:cs="Arial"/>
          <w:color w:val="000000"/>
          <w:sz w:val="28"/>
          <w:szCs w:val="28"/>
        </w:rPr>
        <w:t>dove saranno pubblicate tutte le informazione e gli aggiornamenti sull'argomento.</w:t>
      </w:r>
    </w:p>
    <w:p w:rsidR="00EA5304" w:rsidRPr="00A34801" w:rsidRDefault="00EA5304" w:rsidP="00EA5304">
      <w:pPr>
        <w:ind w:firstLine="380"/>
        <w:rPr>
          <w:rFonts w:ascii="Arial" w:hAnsi="Arial" w:cs="Arial"/>
          <w:sz w:val="28"/>
          <w:szCs w:val="28"/>
        </w:rPr>
      </w:pPr>
    </w:p>
    <w:p w:rsidR="00874121" w:rsidRDefault="00EA5304" w:rsidP="00A34801">
      <w:pPr>
        <w:autoSpaceDE w:val="0"/>
        <w:autoSpaceDN w:val="0"/>
        <w:adjustRightInd w:val="0"/>
        <w:spacing w:after="0" w:line="240" w:lineRule="auto"/>
        <w:ind w:firstLine="380"/>
        <w:jc w:val="center"/>
        <w:rPr>
          <w:rFonts w:ascii="Arial" w:hAnsi="Arial" w:cs="Arial"/>
          <w:b/>
          <w:bCs/>
          <w:color w:val="FF0000"/>
          <w:sz w:val="28"/>
          <w:szCs w:val="28"/>
        </w:rPr>
      </w:pPr>
      <w:r w:rsidRPr="00A34801">
        <w:rPr>
          <w:rFonts w:ascii="Arial" w:hAnsi="Arial" w:cs="Arial"/>
          <w:b/>
          <w:bCs/>
          <w:color w:val="FF0000"/>
          <w:sz w:val="28"/>
          <w:szCs w:val="28"/>
        </w:rPr>
        <w:t>LIMITI DI ACCESSO -DISPONIBILITA’ FORMATIVE DEGLI ATENEI</w:t>
      </w:r>
    </w:p>
    <w:p w:rsidR="00A34801" w:rsidRPr="00A34801" w:rsidRDefault="00A34801" w:rsidP="00A34801">
      <w:pPr>
        <w:autoSpaceDE w:val="0"/>
        <w:autoSpaceDN w:val="0"/>
        <w:adjustRightInd w:val="0"/>
        <w:spacing w:after="0" w:line="240" w:lineRule="auto"/>
        <w:ind w:firstLine="380"/>
        <w:jc w:val="center"/>
        <w:rPr>
          <w:rFonts w:ascii="Arial" w:hAnsi="Arial" w:cs="Arial"/>
          <w:b/>
          <w:bCs/>
          <w:color w:val="FF0000"/>
          <w:sz w:val="28"/>
          <w:szCs w:val="28"/>
        </w:rPr>
      </w:pPr>
    </w:p>
    <w:p w:rsidR="00EA5304" w:rsidRPr="00A34801" w:rsidRDefault="00EA5304"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Non sono previste limitazioni numeriche all’accesso degli aspiranti candidati.</w:t>
      </w:r>
    </w:p>
    <w:p w:rsidR="00EA5304" w:rsidRPr="00A34801" w:rsidRDefault="00EA5304" w:rsidP="00A34801">
      <w:pPr>
        <w:autoSpaceDE w:val="0"/>
        <w:autoSpaceDN w:val="0"/>
        <w:adjustRightInd w:val="0"/>
        <w:spacing w:after="0" w:line="240" w:lineRule="auto"/>
        <w:jc w:val="both"/>
        <w:rPr>
          <w:rFonts w:ascii="Arial" w:hAnsi="Arial" w:cs="Arial"/>
          <w:color w:val="000000" w:themeColor="text1"/>
          <w:sz w:val="28"/>
          <w:szCs w:val="28"/>
        </w:rPr>
      </w:pPr>
      <w:r w:rsidRPr="00A34801">
        <w:rPr>
          <w:rFonts w:ascii="Arial" w:hAnsi="Arial" w:cs="Arial"/>
          <w:color w:val="000000" w:themeColor="text1"/>
          <w:sz w:val="28"/>
          <w:szCs w:val="28"/>
        </w:rPr>
        <w:t>In caso di difficoltà logistiche gli Atenei potranno attivare tra loro convenzioni, al fine di soddisfare e sostenere le richieste di iscrizione anche con attivazione di più cicli nel corso dello stesso anno accademico.</w:t>
      </w: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bookmarkStart w:id="0" w:name="_GoBack"/>
      <w:bookmarkEnd w:id="0"/>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p w:rsidR="00874121" w:rsidRPr="00A34801" w:rsidRDefault="00874121" w:rsidP="007A398F">
      <w:pPr>
        <w:autoSpaceDE w:val="0"/>
        <w:autoSpaceDN w:val="0"/>
        <w:adjustRightInd w:val="0"/>
        <w:spacing w:after="0" w:line="240" w:lineRule="auto"/>
        <w:ind w:firstLine="380"/>
        <w:jc w:val="both"/>
        <w:rPr>
          <w:rFonts w:ascii="Arial" w:hAnsi="Arial" w:cs="Arial"/>
          <w:color w:val="000000"/>
          <w:sz w:val="28"/>
          <w:szCs w:val="28"/>
        </w:rPr>
      </w:pPr>
    </w:p>
    <w:sectPr w:rsidR="00874121" w:rsidRPr="00A34801" w:rsidSect="00341CF6">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410000F"/>
    <w:lvl w:ilvl="0">
      <w:start w:val="1"/>
      <w:numFmt w:val="decimal"/>
      <w:lvlText w:val="%1."/>
      <w:lvlJc w:val="left"/>
      <w:pPr>
        <w:ind w:left="360" w:hanging="360"/>
      </w:pPr>
      <w:rPr>
        <w:color w:val="000000"/>
        <w:sz w:val="24"/>
        <w:szCs w:val="24"/>
      </w:rPr>
    </w:lvl>
  </w:abstractNum>
  <w:abstractNum w:abstractNumId="1">
    <w:nsid w:val="000001F6"/>
    <w:multiLevelType w:val="singleLevel"/>
    <w:tmpl w:val="00000000"/>
    <w:lvl w:ilvl="0">
      <w:start w:val="1"/>
      <w:numFmt w:val="bullet"/>
      <w:lvlText w:val="•"/>
      <w:lvlJc w:val="left"/>
      <w:rPr>
        <w:rFonts w:ascii="Arial" w:hAnsi="Arial" w:cs="Arial"/>
        <w:color w:val="000000"/>
        <w:sz w:val="24"/>
        <w:szCs w:val="24"/>
      </w:rPr>
    </w:lvl>
  </w:abstractNum>
  <w:abstractNum w:abstractNumId="2">
    <w:nsid w:val="000001F7"/>
    <w:multiLevelType w:val="singleLevel"/>
    <w:tmpl w:val="00000000"/>
    <w:lvl w:ilvl="0">
      <w:start w:val="1"/>
      <w:numFmt w:val="bullet"/>
      <w:lvlText w:val="-"/>
      <w:lvlJc w:val="left"/>
      <w:rPr>
        <w:rFonts w:ascii="Arial" w:hAnsi="Arial" w:cs="Arial"/>
        <w:color w:val="000000"/>
        <w:sz w:val="24"/>
        <w:szCs w:val="24"/>
      </w:rPr>
    </w:lvl>
  </w:abstractNum>
  <w:abstractNum w:abstractNumId="3">
    <w:nsid w:val="000001F8"/>
    <w:multiLevelType w:val="singleLevel"/>
    <w:tmpl w:val="00000000"/>
    <w:lvl w:ilvl="0">
      <w:start w:val="1"/>
      <w:numFmt w:val="bullet"/>
      <w:lvlText w:val="·"/>
      <w:lvlJc w:val="left"/>
      <w:rPr>
        <w:rFonts w:ascii="Symbol" w:hAnsi="Symbol" w:cs="Symbol"/>
        <w:color w:val="000000"/>
        <w:sz w:val="24"/>
        <w:szCs w:val="24"/>
      </w:rPr>
    </w:lvl>
  </w:abstractNum>
  <w:abstractNum w:abstractNumId="4">
    <w:nsid w:val="01B478E8"/>
    <w:multiLevelType w:val="hybridMultilevel"/>
    <w:tmpl w:val="5B88D124"/>
    <w:lvl w:ilvl="0" w:tplc="167283B0">
      <w:start w:val="1"/>
      <w:numFmt w:val="decimal"/>
      <w:lvlText w:val="%1."/>
      <w:lvlJc w:val="left"/>
      <w:pPr>
        <w:ind w:left="1050" w:hanging="670"/>
      </w:pPr>
      <w:rPr>
        <w:rFonts w:hint="default"/>
      </w:rPr>
    </w:lvl>
    <w:lvl w:ilvl="1" w:tplc="04100019" w:tentative="1">
      <w:start w:val="1"/>
      <w:numFmt w:val="lowerLetter"/>
      <w:lvlText w:val="%2."/>
      <w:lvlJc w:val="left"/>
      <w:pPr>
        <w:ind w:left="1460" w:hanging="360"/>
      </w:pPr>
    </w:lvl>
    <w:lvl w:ilvl="2" w:tplc="0410001B" w:tentative="1">
      <w:start w:val="1"/>
      <w:numFmt w:val="lowerRoman"/>
      <w:lvlText w:val="%3."/>
      <w:lvlJc w:val="right"/>
      <w:pPr>
        <w:ind w:left="2180" w:hanging="180"/>
      </w:pPr>
    </w:lvl>
    <w:lvl w:ilvl="3" w:tplc="0410000F" w:tentative="1">
      <w:start w:val="1"/>
      <w:numFmt w:val="decimal"/>
      <w:lvlText w:val="%4."/>
      <w:lvlJc w:val="left"/>
      <w:pPr>
        <w:ind w:left="2900" w:hanging="360"/>
      </w:pPr>
    </w:lvl>
    <w:lvl w:ilvl="4" w:tplc="04100019" w:tentative="1">
      <w:start w:val="1"/>
      <w:numFmt w:val="lowerLetter"/>
      <w:lvlText w:val="%5."/>
      <w:lvlJc w:val="left"/>
      <w:pPr>
        <w:ind w:left="3620" w:hanging="360"/>
      </w:pPr>
    </w:lvl>
    <w:lvl w:ilvl="5" w:tplc="0410001B" w:tentative="1">
      <w:start w:val="1"/>
      <w:numFmt w:val="lowerRoman"/>
      <w:lvlText w:val="%6."/>
      <w:lvlJc w:val="right"/>
      <w:pPr>
        <w:ind w:left="4340" w:hanging="180"/>
      </w:pPr>
    </w:lvl>
    <w:lvl w:ilvl="6" w:tplc="0410000F" w:tentative="1">
      <w:start w:val="1"/>
      <w:numFmt w:val="decimal"/>
      <w:lvlText w:val="%7."/>
      <w:lvlJc w:val="left"/>
      <w:pPr>
        <w:ind w:left="5060" w:hanging="360"/>
      </w:pPr>
    </w:lvl>
    <w:lvl w:ilvl="7" w:tplc="04100019" w:tentative="1">
      <w:start w:val="1"/>
      <w:numFmt w:val="lowerLetter"/>
      <w:lvlText w:val="%8."/>
      <w:lvlJc w:val="left"/>
      <w:pPr>
        <w:ind w:left="5780" w:hanging="360"/>
      </w:pPr>
    </w:lvl>
    <w:lvl w:ilvl="8" w:tplc="0410001B" w:tentative="1">
      <w:start w:val="1"/>
      <w:numFmt w:val="lowerRoman"/>
      <w:lvlText w:val="%9."/>
      <w:lvlJc w:val="right"/>
      <w:pPr>
        <w:ind w:left="6500" w:hanging="180"/>
      </w:pPr>
    </w:lvl>
  </w:abstractNum>
  <w:abstractNum w:abstractNumId="5">
    <w:nsid w:val="02FD55BC"/>
    <w:multiLevelType w:val="hybridMultilevel"/>
    <w:tmpl w:val="F4D2ADEC"/>
    <w:lvl w:ilvl="0" w:tplc="56625750">
      <w:start w:val="1"/>
      <w:numFmt w:val="bullet"/>
      <w:lvlText w:val="-"/>
      <w:lvlJc w:val="left"/>
      <w:pPr>
        <w:ind w:left="740" w:hanging="360"/>
      </w:pPr>
      <w:rPr>
        <w:rFonts w:ascii="Times New Roman" w:eastAsiaTheme="minorEastAsia" w:hAnsi="Times New Roman" w:cs="Times New Roman"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6">
    <w:nsid w:val="078223F5"/>
    <w:multiLevelType w:val="hybridMultilevel"/>
    <w:tmpl w:val="5D805454"/>
    <w:lvl w:ilvl="0" w:tplc="04100001">
      <w:start w:val="1"/>
      <w:numFmt w:val="bullet"/>
      <w:lvlText w:val=""/>
      <w:lvlJc w:val="left"/>
      <w:pPr>
        <w:ind w:left="1100" w:hanging="360"/>
      </w:pPr>
      <w:rPr>
        <w:rFonts w:ascii="Symbol" w:hAnsi="Symbol" w:hint="default"/>
      </w:rPr>
    </w:lvl>
    <w:lvl w:ilvl="1" w:tplc="04100003" w:tentative="1">
      <w:start w:val="1"/>
      <w:numFmt w:val="bullet"/>
      <w:lvlText w:val="o"/>
      <w:lvlJc w:val="left"/>
      <w:pPr>
        <w:ind w:left="1820" w:hanging="360"/>
      </w:pPr>
      <w:rPr>
        <w:rFonts w:ascii="Courier New" w:hAnsi="Courier New" w:cs="Courier New" w:hint="default"/>
      </w:rPr>
    </w:lvl>
    <w:lvl w:ilvl="2" w:tplc="04100005" w:tentative="1">
      <w:start w:val="1"/>
      <w:numFmt w:val="bullet"/>
      <w:lvlText w:val=""/>
      <w:lvlJc w:val="left"/>
      <w:pPr>
        <w:ind w:left="2540" w:hanging="360"/>
      </w:pPr>
      <w:rPr>
        <w:rFonts w:ascii="Wingdings" w:hAnsi="Wingdings" w:hint="default"/>
      </w:rPr>
    </w:lvl>
    <w:lvl w:ilvl="3" w:tplc="04100001" w:tentative="1">
      <w:start w:val="1"/>
      <w:numFmt w:val="bullet"/>
      <w:lvlText w:val=""/>
      <w:lvlJc w:val="left"/>
      <w:pPr>
        <w:ind w:left="3260" w:hanging="360"/>
      </w:pPr>
      <w:rPr>
        <w:rFonts w:ascii="Symbol" w:hAnsi="Symbol" w:hint="default"/>
      </w:rPr>
    </w:lvl>
    <w:lvl w:ilvl="4" w:tplc="04100003" w:tentative="1">
      <w:start w:val="1"/>
      <w:numFmt w:val="bullet"/>
      <w:lvlText w:val="o"/>
      <w:lvlJc w:val="left"/>
      <w:pPr>
        <w:ind w:left="3980" w:hanging="360"/>
      </w:pPr>
      <w:rPr>
        <w:rFonts w:ascii="Courier New" w:hAnsi="Courier New" w:cs="Courier New" w:hint="default"/>
      </w:rPr>
    </w:lvl>
    <w:lvl w:ilvl="5" w:tplc="04100005" w:tentative="1">
      <w:start w:val="1"/>
      <w:numFmt w:val="bullet"/>
      <w:lvlText w:val=""/>
      <w:lvlJc w:val="left"/>
      <w:pPr>
        <w:ind w:left="4700" w:hanging="360"/>
      </w:pPr>
      <w:rPr>
        <w:rFonts w:ascii="Wingdings" w:hAnsi="Wingdings" w:hint="default"/>
      </w:rPr>
    </w:lvl>
    <w:lvl w:ilvl="6" w:tplc="04100001" w:tentative="1">
      <w:start w:val="1"/>
      <w:numFmt w:val="bullet"/>
      <w:lvlText w:val=""/>
      <w:lvlJc w:val="left"/>
      <w:pPr>
        <w:ind w:left="5420" w:hanging="360"/>
      </w:pPr>
      <w:rPr>
        <w:rFonts w:ascii="Symbol" w:hAnsi="Symbol" w:hint="default"/>
      </w:rPr>
    </w:lvl>
    <w:lvl w:ilvl="7" w:tplc="04100003" w:tentative="1">
      <w:start w:val="1"/>
      <w:numFmt w:val="bullet"/>
      <w:lvlText w:val="o"/>
      <w:lvlJc w:val="left"/>
      <w:pPr>
        <w:ind w:left="6140" w:hanging="360"/>
      </w:pPr>
      <w:rPr>
        <w:rFonts w:ascii="Courier New" w:hAnsi="Courier New" w:cs="Courier New" w:hint="default"/>
      </w:rPr>
    </w:lvl>
    <w:lvl w:ilvl="8" w:tplc="04100005" w:tentative="1">
      <w:start w:val="1"/>
      <w:numFmt w:val="bullet"/>
      <w:lvlText w:val=""/>
      <w:lvlJc w:val="left"/>
      <w:pPr>
        <w:ind w:left="68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F4"/>
    <w:rsid w:val="00161162"/>
    <w:rsid w:val="0028101A"/>
    <w:rsid w:val="00317181"/>
    <w:rsid w:val="003F764E"/>
    <w:rsid w:val="00577185"/>
    <w:rsid w:val="006472D3"/>
    <w:rsid w:val="00767EF4"/>
    <w:rsid w:val="007A398F"/>
    <w:rsid w:val="00874121"/>
    <w:rsid w:val="00975E8D"/>
    <w:rsid w:val="00A34801"/>
    <w:rsid w:val="00AA732B"/>
    <w:rsid w:val="00BB35C3"/>
    <w:rsid w:val="00C419C3"/>
    <w:rsid w:val="00D457C8"/>
    <w:rsid w:val="00D95343"/>
    <w:rsid w:val="00E93FA2"/>
    <w:rsid w:val="00EA5304"/>
    <w:rsid w:val="00FA0AE9"/>
    <w:rsid w:val="00FB2F7D"/>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787</Words>
  <Characters>4487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Sgambetterra</dc:creator>
  <cp:keywords/>
  <dc:description/>
  <cp:lastModifiedBy>Lidia Bastianelli</cp:lastModifiedBy>
  <cp:revision>7</cp:revision>
  <dcterms:created xsi:type="dcterms:W3CDTF">2017-10-31T10:41:00Z</dcterms:created>
  <dcterms:modified xsi:type="dcterms:W3CDTF">2017-10-31T14:36:00Z</dcterms:modified>
</cp:coreProperties>
</file>